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ind w:left="0" w:firstLine="0"/>
        <w:rPr>
          <w:sz w:val="8"/>
          <w:szCs w:val="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942975</wp:posOffset>
            </wp:positionH>
            <wp:positionV relativeFrom="paragraph">
              <wp:posOffset>0</wp:posOffset>
            </wp:positionV>
            <wp:extent cx="1762098" cy="2410142"/>
            <wp:effectExtent b="0" l="0" r="0" t="0"/>
            <wp:wrapNone/>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098" cy="2410142"/>
                    </a:xfrm>
                    <a:prstGeom prst="rect"/>
                    <a:ln/>
                  </pic:spPr>
                </pic:pic>
              </a:graphicData>
            </a:graphic>
          </wp:anchor>
        </w:drawing>
      </w:r>
    </w:p>
    <w:tbl>
      <w:tblPr>
        <w:tblStyle w:val="Table1"/>
        <w:tblW w:w="11130.0" w:type="dxa"/>
        <w:jc w:val="center"/>
        <w:tblBorders>
          <w:insideV w:color="e97132" w:space="0" w:sz="12" w:val="single"/>
        </w:tblBorders>
        <w:tblLayout w:type="fixed"/>
        <w:tblLook w:val="0400"/>
      </w:tblPr>
      <w:tblGrid>
        <w:gridCol w:w="5895"/>
        <w:gridCol w:w="5235"/>
        <w:tblGridChange w:id="0">
          <w:tblGrid>
            <w:gridCol w:w="5895"/>
            <w:gridCol w:w="5235"/>
          </w:tblGrid>
        </w:tblGridChange>
      </w:tblGrid>
      <w:tr>
        <w:trPr>
          <w:cantSplit w:val="0"/>
          <w:tblHeader w:val="0"/>
        </w:trPr>
        <w:tc>
          <w:tcPr>
            <w:vAlign w:val="center"/>
          </w:tcPr>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right"/>
              <w:rPr>
                <w:rFonts w:ascii="Aptos" w:cs="Aptos" w:eastAsia="Aptos" w:hAnsi="Aptos"/>
                <w:b w:val="1"/>
                <w:bCs w:val="1"/>
                <w:i w:val="0"/>
                <w:iCs w:val="0"/>
                <w:smallCaps w:val="1"/>
                <w:strike w:val="0"/>
                <w:color w:val="191919"/>
                <w:sz w:val="54"/>
                <w:szCs w:val="54"/>
                <w:u w:val="none"/>
                <w:shd w:fill="auto" w:val="clear"/>
                <w:vertAlign w:val="baseline"/>
              </w:rPr>
            </w:pPr>
            <w:r w:rsidDel="00000000" w:rsidR="00000000" w:rsidRPr="00000000">
              <w:rPr>
                <w:rFonts w:ascii="Aptos" w:cs="Aptos" w:eastAsia="Aptos" w:hAnsi="Aptos"/>
                <w:b w:val="1"/>
                <w:bCs w:val="1"/>
                <w:i w:val="0"/>
                <w:iCs w:val="0"/>
                <w:smallCaps w:val="1"/>
                <w:strike w:val="0"/>
                <w:color w:val="191919"/>
                <w:sz w:val="54"/>
                <w:szCs w:val="54"/>
                <w:u w:val="none"/>
                <w:shd w:fill="auto" w:val="clear"/>
                <w:vertAlign w:val="baseline"/>
                <w:rtl w:val="0"/>
              </w:rPr>
              <w:t xml:space="preserve">TIFFANY BANG MARKETING </w:t>
            </w:r>
          </w:p>
          <w:p w:rsidR="00000000" w:rsidDel="00000000" w:rsidP="00000000" w:rsidRDefault="00000000" w:rsidRPr="00000000" w14:paraId="00000008">
            <w:pPr>
              <w:jc w:val="right"/>
              <w:rPr>
                <w:sz w:val="24"/>
                <w:szCs w:val="24"/>
              </w:rPr>
            </w:pPr>
            <w:r w:rsidDel="00000000" w:rsidR="00000000" w:rsidRPr="00000000">
              <w:rPr>
                <w:color w:val="000000"/>
                <w:sz w:val="24"/>
                <w:szCs w:val="24"/>
                <w:rtl w:val="0"/>
              </w:rPr>
              <w:t xml:space="preserve">Case Study: Building a Scalable Lead Generation Funnel for a B2B ServiceNow Consultancy</w:t>
            </w:r>
            <w:r w:rsidDel="00000000" w:rsidR="00000000" w:rsidRPr="00000000">
              <w:rPr>
                <w:rtl w:val="0"/>
              </w:rPr>
            </w:r>
          </w:p>
        </w:tc>
        <w:tc>
          <w:tcP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1"/>
                <w:strike w:val="0"/>
                <w:color w:val="e97132"/>
                <w:sz w:val="26"/>
                <w:szCs w:val="26"/>
                <w:u w:val="none"/>
                <w:shd w:fill="auto" w:val="clear"/>
                <w:vertAlign w:val="baseline"/>
              </w:rPr>
            </w:pPr>
            <w:r w:rsidDel="00000000" w:rsidR="00000000" w:rsidRPr="00000000">
              <w:rPr>
                <w:rFonts w:ascii="Aptos" w:cs="Aptos" w:eastAsia="Aptos" w:hAnsi="Aptos"/>
                <w:b w:val="0"/>
                <w:bCs w:val="0"/>
                <w:i w:val="0"/>
                <w:iCs w:val="0"/>
                <w:smallCaps w:val="1"/>
                <w:strike w:val="0"/>
                <w:color w:val="e97132"/>
                <w:sz w:val="26"/>
                <w:szCs w:val="26"/>
                <w:u w:val="none"/>
                <w:shd w:fill="auto" w:val="clear"/>
                <w:vertAlign w:val="baseline"/>
                <w:rtl w:val="0"/>
              </w:rPr>
              <w:t xml:space="preserve">ABSTRACT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78.00000000000006" w:lineRule="auto"/>
              <w:ind w:left="0" w:right="0" w:firstLine="0"/>
              <w:jc w:val="left"/>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tl w:val="0"/>
              </w:rPr>
              <w:t xml:space="preserve">A boutique ServiceNow</w:t>
            </w:r>
            <w:r w:rsidDel="00000000" w:rsidR="00000000" w:rsidRPr="00000000">
              <w:rPr>
                <w:rFonts w:ascii="Bookman Old Style" w:cs="Bookman Old Style" w:eastAsia="Bookman Old Style" w:hAnsi="Bookman Old Style"/>
                <w:sz w:val="24"/>
                <w:szCs w:val="24"/>
                <w:rtl w:val="0"/>
              </w:rPr>
              <w:t xml:space="preserve"> </w:t>
            </w:r>
            <w:r w:rsidDel="00000000" w:rsidR="00000000" w:rsidRPr="00000000">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tl w:val="0"/>
              </w:rPr>
              <w:t xml:space="preserve">consultancy overcame founder-dependent </w:t>
            </w:r>
            <w:r w:rsidDel="00000000" w:rsidR="00000000" w:rsidRPr="00000000">
              <w:rPr>
                <w:rFonts w:ascii="Bookman Old Style" w:cs="Bookman Old Style" w:eastAsia="Bookman Old Style" w:hAnsi="Bookman Old Style"/>
                <w:sz w:val="24"/>
                <w:szCs w:val="24"/>
                <w:rtl w:val="0"/>
              </w:rPr>
              <w:t xml:space="preserve">client-acquisition challenges by partnering with Tiffany Bang Marketing to develop a scalable, automated lead-generation</w:t>
            </w:r>
            <w:r w:rsidDel="00000000" w:rsidR="00000000" w:rsidRPr="00000000">
              <w:rPr>
                <w:rFonts w:ascii="Bookman Old Style" w:cs="Bookman Old Style" w:eastAsia="Bookman Old Style" w:hAnsi="Bookman Old Style"/>
                <w:b w:val="0"/>
                <w:bCs w:val="0"/>
                <w:i w:val="0"/>
                <w:iCs w:val="0"/>
                <w:smallCaps w:val="0"/>
                <w:strike w:val="0"/>
                <w:color w:val="000000"/>
                <w:sz w:val="24"/>
                <w:szCs w:val="24"/>
                <w:u w:val="none"/>
                <w:shd w:fill="auto" w:val="clear"/>
                <w:vertAlign w:val="baseline"/>
                <w:rtl w:val="0"/>
              </w:rPr>
              <w:t xml:space="preserve"> funnel featuring targeted content, marketing automation, and multi-channel strategies, resulting in a predictable pipeline, reduced manual follow-up, and established thought leadership within six months.</w:t>
            </w:r>
          </w:p>
          <w:p w:rsidR="00000000" w:rsidDel="00000000" w:rsidP="00000000" w:rsidRDefault="00000000" w:rsidRPr="00000000" w14:paraId="0000000B">
            <w:pPr>
              <w:rPr>
                <w:color w:val="00000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e97132"/>
                <w:sz w:val="26"/>
                <w:szCs w:val="26"/>
                <w:u w:val="none"/>
                <w:shd w:fill="auto" w:val="clear"/>
                <w:vertAlign w:val="baseline"/>
              </w:rPr>
            </w:pPr>
            <w:r w:rsidDel="00000000" w:rsidR="00000000" w:rsidRPr="00000000">
              <w:rPr>
                <w:rFonts w:ascii="Aptos" w:cs="Aptos" w:eastAsia="Aptos" w:hAnsi="Aptos"/>
                <w:b w:val="0"/>
                <w:bCs w:val="0"/>
                <w:i w:val="0"/>
                <w:iCs w:val="0"/>
                <w:smallCaps w:val="0"/>
                <w:strike w:val="0"/>
                <w:color w:val="e97132"/>
                <w:sz w:val="26"/>
                <w:szCs w:val="26"/>
                <w:u w:val="none"/>
                <w:shd w:fill="auto" w:val="clear"/>
                <w:vertAlign w:val="baseline"/>
                <w:rtl w:val="0"/>
              </w:rPr>
              <w:t xml:space="preserve">Tiffany Rounds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e2841"/>
                <w:sz w:val="22"/>
                <w:szCs w:val="22"/>
                <w:u w:val="none"/>
                <w:shd w:fill="auto" w:val="clear"/>
                <w:vertAlign w:val="baseline"/>
                <w:rtl w:val="0"/>
              </w:rPr>
              <w:t xml:space="preserve">Owner, Tiffany Bang Marketing</w:t>
            </w:r>
            <w:r w:rsidDel="00000000" w:rsidR="00000000" w:rsidRPr="00000000">
              <w:rPr>
                <w:rtl w:val="0"/>
              </w:rPr>
            </w:r>
          </w:p>
        </w:tc>
      </w:tr>
    </w:tbl>
    <w:p w:rsidR="00000000" w:rsidDel="00000000" w:rsidP="00000000" w:rsidRDefault="00000000" w:rsidRPr="00000000" w14:paraId="0000000E">
      <w:pPr>
        <w:spacing w:after="160" w:line="278.00000000000006" w:lineRule="auto"/>
        <w:ind w:left="0" w:firstLine="0"/>
        <w:rPr>
          <w:sz w:val="8"/>
          <w:szCs w:val="8"/>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after="0" w:line="259" w:lineRule="auto"/>
        <w:ind w:left="0" w:right="25" w:firstLine="0"/>
        <w:jc w:val="center"/>
        <w:rPr/>
      </w:pPr>
      <w:r w:rsidDel="00000000" w:rsidR="00000000" w:rsidRPr="00000000">
        <w:rPr>
          <w:b w:val="1"/>
          <w:bCs w:val="1"/>
          <w:sz w:val="46"/>
          <w:szCs w:val="46"/>
          <w:rtl w:val="0"/>
        </w:rPr>
        <w:t xml:space="preserve">Table of Contents </w:t>
      </w:r>
      <w:r w:rsidDel="00000000" w:rsidR="00000000" w:rsidRPr="00000000">
        <w:rPr>
          <w:rtl w:val="0"/>
        </w:rPr>
      </w:r>
    </w:p>
    <w:sdt>
      <w:sdtPr>
        <w:id w:val="630861234"/>
        <w:docPartObj>
          <w:docPartGallery w:val="Table of Contents"/>
          <w:docPartUnique w:val="1"/>
        </w:docPartObj>
      </w:sdtPr>
      <w:sdtContent>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2kk99u4blbw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Executive Summary</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pwl1mwvrj4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Key Results: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jzs2qz5tqt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Client Profile</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tpwigtt87c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Challenge</w:t>
              <w:tab/>
              <w:t xml:space="preserve">3</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rdhy3wzywi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Situation</w:t>
              <w:tab/>
              <w:t xml:space="preserve">3</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0hlskxfxxp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Key Pain Points</w:t>
              <w:tab/>
              <w:t xml:space="preserve">3</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3uerda0nht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Strategy &amp; Approach</w:t>
              <w:tab/>
              <w:t xml:space="preserve">4</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fxczv91n9z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Market Research &amp; Positioning</w:t>
              <w:tab/>
              <w:t xml:space="preserve">4</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b9d2bmp8gb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Ideal Customer Profile (ICP):</w:t>
              <w:tab/>
              <w:t xml:space="preserve">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9082x9cjwc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Pain Points:</w:t>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dtewcag1p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Buying Factors:</w:t>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z5slf4w5ud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Competitive Positioning:</w:t>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wmrzbogjic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Marketing Funnel Architecture</w:t>
              <w:tab/>
              <w:t xml:space="preserve">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eww1ecqwk5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Stage 1: Awareness &amp; Thought Leadership (Content)</w:t>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zbmxpq1649r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Deliverables:</w:t>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oayzjazks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Stage 2: Interest &amp; Lead Capture (Landing Pages &amp; Offers)</w:t>
              <w:tab/>
              <w:t xml:space="preserve">6</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hz5qbw6yvj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Deliverables:</w:t>
              <w:tab/>
              <w:t xml:space="preserve">6</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4a4o3svwyn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Stage 3: Qualification &amp; Nurturing (Marketing Automation)</w:t>
              <w:tab/>
              <w:t xml:space="preserve">7</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7cjyxf4qpl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Deliverables:</w:t>
              <w:tab/>
              <w:t xml:space="preserve">7</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ycb0jkdxwt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Workflow Automation Features:</w:t>
              <w:tab/>
              <w:t xml:space="preserve">8</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edqwtaif7w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Stage 4: Conversion &amp; Relationship (Consultation &amp; Sales)</w:t>
              <w:tab/>
              <w:t xml:space="preserve">8</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xu45gavdsk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Deliverables:</w:t>
              <w:tab/>
              <w:t xml:space="preserve">8</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zd07fjaqw2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Content Assets Created</w:t>
              <w:tab/>
              <w:t xml:space="preserve">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d0fkk88fr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Thought Leadership Content</w:t>
              <w:tab/>
              <w:t xml:space="preserve">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1wiyb9mvil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Marketing Materials</w:t>
              <w:tab/>
              <w:t xml:space="preserve">9</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74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iuy6c19a6l7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Automation &amp; Integration</w:t>
              <w:tab/>
              <w:t xml:space="preserve">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jdxqjelt1f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Challenges &amp; Pivots</w:t>
              <w:tab/>
              <w:t xml:space="preserve">10</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zgizffr15t3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Event Cancellation - Major Scope Adjustment</w:t>
              <w:tab/>
              <w:t xml:space="preserve">10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zjzxmnyagh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Results &amp; Impact</w:t>
              <w:tab/>
              <w:t xml:space="preserve">10</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ya3t12xtfo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Quantitative Outcomes</w:t>
              <w:tab/>
              <w:t xml:space="preserve">10</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mqqcqz8lt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Qualitative Outcomes</w:t>
              <w:tab/>
              <w:t xml:space="preserve">11</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0yx4if0jpm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Key Success Factors</w:t>
              <w:tab/>
              <w:t xml:space="preserve">12</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rp7srwufkq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Recommendations for Ongoing Success</w:t>
              <w:tab/>
              <w:t xml:space="preserve">12</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25fcyvq8ix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 Expansion &amp; Optimization</w:t>
              <w:tab/>
              <w:t xml:space="preserve">12</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hwsbus2z2s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Lessons Learned</w:t>
              <w:tab/>
              <w:t xml:space="preserve">13</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5r0z413sus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Tiffany Bang Marketing</w:t>
              <w:tab/>
              <w:t xml:space="preserve">13</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5" w:before="0" w:line="265" w:lineRule="auto"/>
            <w:ind w:left="385" w:right="29" w:hanging="1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8wlpab5z70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B2B Service Firms</w:t>
              <w:tab/>
              <w:t xml:space="preserve">14</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75"/>
            </w:tabs>
            <w:spacing w:after="57" w:before="0" w:line="259" w:lineRule="auto"/>
            <w:ind w:left="15" w:right="27" w:hanging="15"/>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5y3plk0fgi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Conclusion</w:t>
              <w:tab/>
              <w:t xml:space="preserve">14</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pStyle w:val="Title"/>
        <w:spacing w:before="0" w:line="240" w:lineRule="auto"/>
        <w:rPr>
          <w:sz w:val="46"/>
          <w:szCs w:val="46"/>
        </w:rPr>
      </w:pPr>
      <w:bookmarkStart w:colFirst="0" w:colLast="0" w:name="_heading=h.fpms0t8j8ex6" w:id="0"/>
      <w:bookmarkEnd w:id="0"/>
      <w:r w:rsidDel="00000000" w:rsidR="00000000" w:rsidRPr="00000000">
        <w:rPr>
          <w:sz w:val="46"/>
          <w:szCs w:val="46"/>
          <w:rtl w:val="0"/>
        </w:rPr>
        <w:t xml:space="preserve">Case Study: Building a Scalable Lead </w:t>
      </w:r>
    </w:p>
    <w:p w:rsidR="00000000" w:rsidDel="00000000" w:rsidP="00000000" w:rsidRDefault="00000000" w:rsidRPr="00000000" w14:paraId="00000038">
      <w:pPr>
        <w:pStyle w:val="Title"/>
        <w:spacing w:after="0" w:before="0" w:line="240" w:lineRule="auto"/>
        <w:ind w:left="-5" w:right="-717" w:firstLine="0"/>
        <w:rPr>
          <w:color w:val="980000"/>
          <w:sz w:val="46"/>
          <w:szCs w:val="46"/>
        </w:rPr>
      </w:pPr>
      <w:bookmarkStart w:colFirst="0" w:colLast="0" w:name="_heading=h.h4g4dnwtwnb7" w:id="1"/>
      <w:bookmarkEnd w:id="1"/>
      <w:r w:rsidDel="00000000" w:rsidR="00000000" w:rsidRPr="00000000">
        <w:rPr>
          <w:sz w:val="46"/>
          <w:szCs w:val="46"/>
          <w:rtl w:val="0"/>
        </w:rPr>
        <w:t xml:space="preserve">Generation Funnel for a B2B ServiceNow Consultancy</w:t>
      </w:r>
      <w:r w:rsidDel="00000000" w:rsidR="00000000" w:rsidRPr="00000000">
        <w:rPr>
          <w:color w:val="980000"/>
          <w:sz w:val="46"/>
          <w:szCs w:val="46"/>
          <w:rtl w:val="0"/>
        </w:rPr>
        <w:t xml:space="preserv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spacing w:after="10" w:lineRule="auto"/>
        <w:rPr/>
      </w:pPr>
      <w:r w:rsidDel="00000000" w:rsidR="00000000" w:rsidRPr="00000000">
        <w:rPr>
          <w:b w:val="1"/>
          <w:bCs w:val="1"/>
          <w:rtl w:val="0"/>
        </w:rPr>
        <w:t xml:space="preserve">Tiffany Bang Marketing, LLC.</w:t>
      </w:r>
      <w:r w:rsidDel="00000000" w:rsidR="00000000" w:rsidRPr="00000000">
        <w:rPr>
          <w:rtl w:val="0"/>
        </w:rPr>
        <w:t xml:space="preserve"> </w:t>
      </w:r>
    </w:p>
    <w:p w:rsidR="00000000" w:rsidDel="00000000" w:rsidP="00000000" w:rsidRDefault="00000000" w:rsidRPr="00000000" w14:paraId="0000003B">
      <w:pPr>
        <w:spacing w:after="0" w:line="259" w:lineRule="auto"/>
        <w:ind w:left="0" w:firstLine="0"/>
        <w:rPr/>
      </w:pPr>
      <w:r w:rsidDel="00000000" w:rsidR="00000000" w:rsidRPr="00000000">
        <w:rPr>
          <w:i w:val="1"/>
          <w:iCs w:val="1"/>
          <w:rtl w:val="0"/>
        </w:rPr>
        <w:t xml:space="preserve">Digital Marketing Agency | Sacramento, CA |</w:t>
      </w:r>
      <w:hyperlink r:id="rId8">
        <w:r w:rsidDel="00000000" w:rsidR="00000000" w:rsidRPr="00000000">
          <w:rPr>
            <w:i w:val="1"/>
            <w:iCs w:val="1"/>
            <w:rtl w:val="0"/>
          </w:rPr>
          <w:t xml:space="preserve"> </w:t>
        </w:r>
      </w:hyperlink>
      <w:hyperlink r:id="rId9">
        <w:r w:rsidDel="00000000" w:rsidR="00000000" w:rsidRPr="00000000">
          <w:rPr>
            <w:i w:val="1"/>
            <w:iCs w:val="1"/>
            <w:color w:val="cc0000"/>
            <w:u w:val="single"/>
            <w:rtl w:val="0"/>
          </w:rPr>
          <w:t xml:space="preserve">www.TiffanyBangMarketing.com</w:t>
        </w:r>
      </w:hyperlink>
      <w:r w:rsidDel="00000000" w:rsidR="00000000" w:rsidRPr="00000000">
        <w:rPr>
          <w:color w:val="cc0000"/>
          <w:rtl w:val="0"/>
        </w:rPr>
        <w:t xml:space="preserve"> </w:t>
      </w:r>
      <w:r w:rsidDel="00000000" w:rsidR="00000000" w:rsidRPr="00000000">
        <w:rPr>
          <w:rtl w:val="0"/>
        </w:rPr>
      </w:r>
    </w:p>
    <w:p w:rsidR="00000000" w:rsidDel="00000000" w:rsidP="00000000" w:rsidRDefault="00000000" w:rsidRPr="00000000" w14:paraId="0000003C">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3D">
      <w:pPr>
        <w:tabs>
          <w:tab w:val="right" w:leader="none" w:pos="9385"/>
        </w:tabs>
        <w:spacing w:after="696" w:line="259" w:lineRule="auto"/>
        <w:ind w:left="0" w:firstLine="0"/>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2"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8"/>
          <w:szCs w:val="8"/>
          <w:rtl w:val="0"/>
        </w:rPr>
        <w:tab/>
        <w:t xml:space="preserve"> </w:t>
      </w:r>
      <w:r w:rsidDel="00000000" w:rsidR="00000000" w:rsidRPr="00000000">
        <w:rPr>
          <w:rtl w:val="0"/>
        </w:rPr>
      </w:r>
    </w:p>
    <w:p w:rsidR="00000000" w:rsidDel="00000000" w:rsidP="00000000" w:rsidRDefault="00000000" w:rsidRPr="00000000" w14:paraId="0000003E">
      <w:pPr>
        <w:pStyle w:val="Heading1"/>
        <w:rPr/>
      </w:pPr>
      <w:bookmarkStart w:colFirst="0" w:colLast="0" w:name="_heading=h.2kk99u4blbw8" w:id="2"/>
      <w:bookmarkEnd w:id="2"/>
      <w:r w:rsidDel="00000000" w:rsidR="00000000" w:rsidRPr="00000000">
        <w:rPr>
          <w:rtl w:val="0"/>
        </w:rPr>
        <w:t xml:space="preserve">Executive Summary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right="20"/>
        <w:rPr/>
      </w:pPr>
      <w:r w:rsidDel="00000000" w:rsidR="00000000" w:rsidRPr="00000000">
        <w:rPr>
          <w:rtl w:val="0"/>
        </w:rPr>
        <w:t xml:space="preserve">A boutique technology consultancy specializing in ServiceNow implementations faced a critical growth challenge: despite 11+ years of operational excellence and a strong reputation built on personal relationships, the firm acquired most clients through networking and word-of-mouth referrals. As the business scaled toward mid-market and enterprise clientele, this organic approach became insufficient to meet revenue targets. </w:t>
      </w:r>
    </w:p>
    <w:p w:rsidR="00000000" w:rsidDel="00000000" w:rsidP="00000000" w:rsidRDefault="00000000" w:rsidRPr="00000000" w14:paraId="0000004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42">
      <w:pPr>
        <w:ind w:right="20"/>
        <w:rPr/>
      </w:pPr>
      <w:r w:rsidDel="00000000" w:rsidR="00000000" w:rsidRPr="00000000">
        <w:rPr>
          <w:rtl w:val="0"/>
        </w:rPr>
        <w:t xml:space="preserve">Tiffany Bang Marketing was engaged to architect and execute a comprehensive lead generation strategy that would systematize client acquisition while preserving the firm's core value proposition of personalized service and senior-level attention. Over a 6-month engagement, the strategy included blog development, educational content creation, landing page optimization, and marketing automation workflows designed to attract, qualify, and nurture high-value prospects in the ServiceNow partner ecosystem. </w:t>
      </w:r>
    </w:p>
    <w:p w:rsidR="00000000" w:rsidDel="00000000" w:rsidP="00000000" w:rsidRDefault="00000000" w:rsidRPr="00000000" w14:paraId="00000043">
      <w:pPr>
        <w:ind w:right="20"/>
        <w:rPr/>
      </w:pPr>
      <w:r w:rsidDel="00000000" w:rsidR="00000000" w:rsidRPr="00000000">
        <w:rPr>
          <w:rtl w:val="0"/>
        </w:rPr>
      </w:r>
    </w:p>
    <w:p w:rsidR="00000000" w:rsidDel="00000000" w:rsidP="00000000" w:rsidRDefault="00000000" w:rsidRPr="00000000" w14:paraId="00000044">
      <w:pPr>
        <w:pStyle w:val="Heading2"/>
        <w:rPr/>
      </w:pPr>
      <w:bookmarkStart w:colFirst="0" w:colLast="0" w:name="_heading=h.ppwl1mwvrj4n" w:id="3"/>
      <w:bookmarkEnd w:id="3"/>
      <w:r w:rsidDel="00000000" w:rsidR="00000000" w:rsidRPr="00000000">
        <w:rPr>
          <w:rtl w:val="0"/>
        </w:rPr>
        <w:t xml:space="preserve">Key Results: </w:t>
      </w:r>
    </w:p>
    <w:p w:rsidR="00000000" w:rsidDel="00000000" w:rsidP="00000000" w:rsidRDefault="00000000" w:rsidRPr="00000000" w14:paraId="0000004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Developed a complete marketing funnel architecture with 8+ content assets. </w:t>
      </w:r>
    </w:p>
    <w:p w:rsidR="00000000" w:rsidDel="00000000" w:rsidP="00000000" w:rsidRDefault="00000000" w:rsidRPr="00000000" w14:paraId="0000004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Established automated lead nurture sequences, reducing manual follow-up by 60%.</w:t>
      </w:r>
    </w:p>
    <w:p w:rsidR="00000000" w:rsidDel="00000000" w:rsidP="00000000" w:rsidRDefault="00000000" w:rsidRPr="00000000" w14:paraId="0000004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Created a repeatable, scalable client acquisition system aligned with enterprise sales cycles. </w:t>
      </w:r>
    </w:p>
    <w:p w:rsidR="00000000" w:rsidDel="00000000" w:rsidP="00000000" w:rsidRDefault="00000000" w:rsidRPr="00000000" w14:paraId="0000004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Positioned the firm as a thought leader in the ServiceNow transformation strategy. </w:t>
      </w:r>
    </w:p>
    <w:p w:rsidR="00000000" w:rsidDel="00000000" w:rsidP="00000000" w:rsidRDefault="00000000" w:rsidRPr="00000000" w14:paraId="0000004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Built a foundation for predictable pipeline development independent of personal relationships. </w:t>
      </w:r>
    </w:p>
    <w:p w:rsidR="00000000" w:rsidDel="00000000" w:rsidP="00000000" w:rsidRDefault="00000000" w:rsidRPr="00000000" w14:paraId="0000004A">
      <w:pPr>
        <w:spacing w:after="0" w:line="259" w:lineRule="auto"/>
        <w:ind w:left="0" w:firstLine="0"/>
        <w:rPr/>
      </w:pPr>
      <w:r w:rsidDel="00000000" w:rsidR="00000000" w:rsidRPr="00000000">
        <w:rPr>
          <w:rtl w:val="0"/>
        </w:rPr>
        <w:t xml:space="preserve"> </w:t>
      </w:r>
      <w:r w:rsidDel="00000000" w:rsidR="00000000" w:rsidRPr="00000000">
        <w:rPr>
          <w:rFonts w:ascii="Calibri" w:cs="Calibri" w:eastAsia="Calibri" w:hAnsi="Calibri"/>
        </w:rPr>
        <mc:AlternateContent>
          <mc:Choice Requires="wpg">
            <w:drawing>
              <wp:inline distB="0" distT="0" distL="0" distR="0">
                <wp:extent cx="5867400" cy="12700"/>
                <wp:effectExtent b="0" l="0" r="0" t="0"/>
                <wp:docPr id="1"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B">
      <w:pPr>
        <w:spacing w:after="0" w:line="259" w:lineRule="auto"/>
        <w:ind w:left="0" w:firstLine="0"/>
        <w:jc w:val="right"/>
        <w:rPr>
          <w:sz w:val="10"/>
          <w:szCs w:val="10"/>
        </w:rPr>
      </w:pPr>
      <w:r w:rsidDel="00000000" w:rsidR="00000000" w:rsidRPr="00000000">
        <w:rPr>
          <w:rtl w:val="0"/>
        </w:rPr>
      </w:r>
    </w:p>
    <w:p w:rsidR="00000000" w:rsidDel="00000000" w:rsidP="00000000" w:rsidRDefault="00000000" w:rsidRPr="00000000" w14:paraId="0000004C">
      <w:pPr>
        <w:spacing w:after="0" w:line="259" w:lineRule="auto"/>
        <w:ind w:left="0" w:firstLine="0"/>
        <w:jc w:val="right"/>
        <w:rPr/>
      </w:pP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4D">
      <w:pPr>
        <w:pStyle w:val="Heading2"/>
        <w:ind w:left="-5" w:firstLine="0"/>
        <w:rPr/>
      </w:pPr>
      <w:bookmarkStart w:colFirst="0" w:colLast="0" w:name="_heading=h.bjzs2qz5tqti" w:id="4"/>
      <w:bookmarkEnd w:id="4"/>
      <w:r w:rsidDel="00000000" w:rsidR="00000000" w:rsidRPr="00000000">
        <w:rPr>
          <w:rtl w:val="0"/>
        </w:rPr>
        <w:t xml:space="preserve">Client Profile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ind w:right="20"/>
        <w:rPr/>
      </w:pPr>
      <w:r w:rsidDel="00000000" w:rsidR="00000000" w:rsidRPr="00000000">
        <w:rPr>
          <w:b w:val="1"/>
          <w:bCs w:val="1"/>
          <w:rtl w:val="0"/>
        </w:rPr>
        <w:t xml:space="preserve">Company:</w:t>
      </w:r>
      <w:r w:rsidDel="00000000" w:rsidR="00000000" w:rsidRPr="00000000">
        <w:rPr>
          <w:rtl w:val="0"/>
        </w:rPr>
        <w:t xml:space="preserve"> Anonymous (Referred to as "Client" throughout this case study) </w:t>
      </w:r>
    </w:p>
    <w:p w:rsidR="00000000" w:rsidDel="00000000" w:rsidP="00000000" w:rsidRDefault="00000000" w:rsidRPr="00000000" w14:paraId="00000050">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1">
      <w:pPr>
        <w:ind w:right="20"/>
        <w:rPr/>
      </w:pPr>
      <w:r w:rsidDel="00000000" w:rsidR="00000000" w:rsidRPr="00000000">
        <w:rPr>
          <w:b w:val="1"/>
          <w:bCs w:val="1"/>
          <w:rtl w:val="0"/>
        </w:rPr>
        <w:t xml:space="preserve">Industry:</w:t>
      </w:r>
      <w:r w:rsidDel="00000000" w:rsidR="00000000" w:rsidRPr="00000000">
        <w:rPr>
          <w:rtl w:val="0"/>
        </w:rPr>
        <w:t xml:space="preserve"> Professional Services / Technology Consulting </w:t>
      </w:r>
    </w:p>
    <w:p w:rsidR="00000000" w:rsidDel="00000000" w:rsidP="00000000" w:rsidRDefault="00000000" w:rsidRPr="00000000" w14:paraId="00000052">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3">
      <w:pPr>
        <w:ind w:right="20"/>
        <w:rPr/>
      </w:pPr>
      <w:r w:rsidDel="00000000" w:rsidR="00000000" w:rsidRPr="00000000">
        <w:rPr>
          <w:b w:val="1"/>
          <w:bCs w:val="1"/>
          <w:rtl w:val="0"/>
        </w:rPr>
        <w:t xml:space="preserve">Business Model:</w:t>
      </w:r>
      <w:r w:rsidDel="00000000" w:rsidR="00000000" w:rsidRPr="00000000">
        <w:rPr>
          <w:rtl w:val="0"/>
        </w:rPr>
        <w:t xml:space="preserve"> B2B ServiceNow consulting and implementation services </w:t>
      </w:r>
    </w:p>
    <w:p w:rsidR="00000000" w:rsidDel="00000000" w:rsidP="00000000" w:rsidRDefault="00000000" w:rsidRPr="00000000" w14:paraId="0000005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5">
      <w:pPr>
        <w:ind w:right="20"/>
        <w:rPr/>
      </w:pPr>
      <w:r w:rsidDel="00000000" w:rsidR="00000000" w:rsidRPr="00000000">
        <w:rPr>
          <w:b w:val="1"/>
          <w:bCs w:val="1"/>
          <w:rtl w:val="0"/>
        </w:rPr>
        <w:t xml:space="preserve">Target Clients:</w:t>
      </w:r>
      <w:r w:rsidDel="00000000" w:rsidR="00000000" w:rsidRPr="00000000">
        <w:rPr>
          <w:rtl w:val="0"/>
        </w:rPr>
        <w:t xml:space="preserve"> Mid-market and enterprise organizations in regulated industries (healthcare, government, financial services) </w:t>
      </w:r>
    </w:p>
    <w:p w:rsidR="00000000" w:rsidDel="00000000" w:rsidP="00000000" w:rsidRDefault="00000000" w:rsidRPr="00000000" w14:paraId="00000056">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7">
      <w:pPr>
        <w:ind w:right="20"/>
        <w:rPr/>
      </w:pPr>
      <w:r w:rsidDel="00000000" w:rsidR="00000000" w:rsidRPr="00000000">
        <w:rPr>
          <w:b w:val="1"/>
          <w:bCs w:val="1"/>
          <w:rtl w:val="0"/>
        </w:rPr>
        <w:t xml:space="preserve">Company Size:</w:t>
      </w:r>
      <w:r w:rsidDel="00000000" w:rsidR="00000000" w:rsidRPr="00000000">
        <w:rPr>
          <w:rtl w:val="0"/>
        </w:rPr>
        <w:t xml:space="preserve"> 10–50-person team </w:t>
      </w:r>
    </w:p>
    <w:p w:rsidR="00000000" w:rsidDel="00000000" w:rsidP="00000000" w:rsidRDefault="00000000" w:rsidRPr="00000000" w14:paraId="00000058">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59">
      <w:pPr>
        <w:spacing w:after="10" w:lineRule="auto"/>
        <w:rPr/>
      </w:pPr>
      <w:r w:rsidDel="00000000" w:rsidR="00000000" w:rsidRPr="00000000">
        <w:rPr>
          <w:b w:val="1"/>
          <w:bCs w:val="1"/>
          <w:rtl w:val="0"/>
        </w:rPr>
        <w:t xml:space="preserve">Key Differentiators:</w:t>
      </w:r>
      <w:r w:rsidDel="00000000" w:rsidR="00000000" w:rsidRPr="00000000">
        <w:rPr>
          <w:rtl w:val="0"/>
        </w:rPr>
        <w:t xml:space="preserve"> </w:t>
      </w:r>
    </w:p>
    <w:p w:rsidR="00000000" w:rsidDel="00000000" w:rsidP="00000000" w:rsidRDefault="00000000" w:rsidRPr="00000000" w14:paraId="0000005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1"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11+ years of deep ServiceNow specialization </w:t>
      </w:r>
    </w:p>
    <w:p w:rsidR="00000000" w:rsidDel="00000000" w:rsidP="00000000" w:rsidRDefault="00000000" w:rsidRPr="00000000" w14:paraId="0000005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1"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Personalized partnership model with senior leadership involvement in every engagement </w:t>
      </w:r>
    </w:p>
    <w:p w:rsidR="00000000" w:rsidDel="00000000" w:rsidP="00000000" w:rsidRDefault="00000000" w:rsidRPr="00000000" w14:paraId="0000005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1"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20-30% cost advantage vs. Tier 1 global consulting firms (Deloitte, Accenture) </w:t>
      </w:r>
    </w:p>
    <w:p w:rsidR="00000000" w:rsidDel="00000000" w:rsidP="00000000" w:rsidRDefault="00000000" w:rsidRPr="00000000" w14:paraId="0000005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1"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Proprietary tools and methodologies </w:t>
      </w:r>
    </w:p>
    <w:p w:rsidR="00000000" w:rsidDel="00000000" w:rsidP="00000000" w:rsidRDefault="00000000" w:rsidRPr="00000000" w14:paraId="0000005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0" w:before="0" w:line="251" w:lineRule="auto"/>
        <w:ind w:left="7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Focus on ROI-driven implementations tailored to mid-market constraints. </w:t>
      </w:r>
    </w:p>
    <w:p w:rsidR="00000000" w:rsidDel="00000000" w:rsidP="00000000" w:rsidRDefault="00000000" w:rsidRPr="00000000" w14:paraId="0000005F">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60">
      <w:pPr>
        <w:ind w:right="20"/>
        <w:rPr/>
      </w:pPr>
      <w:r w:rsidDel="00000000" w:rsidR="00000000" w:rsidRPr="00000000">
        <w:rPr>
          <w:b w:val="1"/>
          <w:bCs w:val="1"/>
          <w:rtl w:val="0"/>
        </w:rPr>
        <w:t xml:space="preserve">Core Values:</w:t>
      </w:r>
      <w:r w:rsidDel="00000000" w:rsidR="00000000" w:rsidRPr="00000000">
        <w:rPr>
          <w:rtl w:val="0"/>
        </w:rPr>
        <w:t xml:space="preserve"> Honesty, Reliability, Integrity, Trust </w:t>
      </w:r>
    </w:p>
    <w:p w:rsidR="00000000" w:rsidDel="00000000" w:rsidP="00000000" w:rsidRDefault="00000000" w:rsidRPr="00000000" w14:paraId="0000006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62">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4"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4"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63">
      <w:pPr>
        <w:pStyle w:val="Heading2"/>
        <w:spacing w:after="250" w:lineRule="auto"/>
        <w:ind w:left="-5" w:firstLine="0"/>
        <w:rPr/>
      </w:pPr>
      <w:bookmarkStart w:colFirst="0" w:colLast="0" w:name="_heading=h.3tpwigtt87cu" w:id="5"/>
      <w:bookmarkEnd w:id="5"/>
      <w:r w:rsidDel="00000000" w:rsidR="00000000" w:rsidRPr="00000000">
        <w:rPr>
          <w:rtl w:val="0"/>
        </w:rPr>
        <w:t xml:space="preserve">The Challenge </w:t>
      </w:r>
    </w:p>
    <w:p w:rsidR="00000000" w:rsidDel="00000000" w:rsidP="00000000" w:rsidRDefault="00000000" w:rsidRPr="00000000" w14:paraId="00000064">
      <w:pPr>
        <w:pStyle w:val="Heading3"/>
        <w:ind w:left="-5" w:firstLine="0"/>
        <w:rPr/>
      </w:pPr>
      <w:bookmarkStart w:colFirst="0" w:colLast="0" w:name="_heading=h.vrdhy3wzywi3" w:id="6"/>
      <w:bookmarkEnd w:id="6"/>
      <w:r w:rsidDel="00000000" w:rsidR="00000000" w:rsidRPr="00000000">
        <w:rPr>
          <w:rtl w:val="0"/>
        </w:rPr>
        <w:t xml:space="preserve">Situation </w:t>
      </w:r>
    </w:p>
    <w:p w:rsidR="00000000" w:rsidDel="00000000" w:rsidP="00000000" w:rsidRDefault="00000000" w:rsidRPr="00000000" w14:paraId="00000065">
      <w:pPr>
        <w:spacing w:after="370" w:lineRule="auto"/>
        <w:ind w:right="20"/>
        <w:rPr/>
      </w:pPr>
      <w:r w:rsidDel="00000000" w:rsidR="00000000" w:rsidRPr="00000000">
        <w:rPr>
          <w:rtl w:val="0"/>
        </w:rPr>
        <w:t xml:space="preserve">While the Client had built an exceptional reputation and strong track record, growth was constrained by a critical bottleneck: client acquisition relied almost entirely on </w:t>
      </w:r>
      <w:r w:rsidDel="00000000" w:rsidR="00000000" w:rsidRPr="00000000">
        <w:rPr>
          <w:b w:val="1"/>
          <w:bCs w:val="1"/>
          <w:rtl w:val="0"/>
        </w:rPr>
        <w:t xml:space="preserve">founder-led relationship building, industry networking, and referrals</w:t>
      </w:r>
      <w:r w:rsidDel="00000000" w:rsidR="00000000" w:rsidRPr="00000000">
        <w:rPr>
          <w:rtl w:val="0"/>
        </w:rPr>
        <w:t xml:space="preserve">. The CEO personally managed business development, limiting scalability. </w:t>
      </w:r>
    </w:p>
    <w:p w:rsidR="00000000" w:rsidDel="00000000" w:rsidP="00000000" w:rsidRDefault="00000000" w:rsidRPr="00000000" w14:paraId="00000066">
      <w:pPr>
        <w:pStyle w:val="Heading3"/>
        <w:rPr/>
      </w:pPr>
      <w:bookmarkStart w:colFirst="0" w:colLast="0" w:name="_heading=h.f0hlskxfxxpf" w:id="7"/>
      <w:bookmarkEnd w:id="7"/>
      <w:r w:rsidDel="00000000" w:rsidR="00000000" w:rsidRPr="00000000">
        <w:rPr>
          <w:rtl w:val="0"/>
        </w:rPr>
        <w:t xml:space="preserve">Key Pain Points </w:t>
      </w:r>
    </w:p>
    <w:p w:rsidR="00000000" w:rsidDel="00000000" w:rsidP="00000000" w:rsidRDefault="00000000" w:rsidRPr="00000000" w14:paraId="00000067">
      <w:pPr>
        <w:numPr>
          <w:ilvl w:val="0"/>
          <w:numId w:val="1"/>
        </w:numPr>
        <w:ind w:left="720" w:right="20" w:hanging="360"/>
        <w:rPr/>
      </w:pPr>
      <w:r w:rsidDel="00000000" w:rsidR="00000000" w:rsidRPr="00000000">
        <w:rPr>
          <w:b w:val="1"/>
          <w:bCs w:val="1"/>
          <w:rtl w:val="0"/>
        </w:rPr>
        <w:t xml:space="preserve">Inconsistent Lead Flow:</w:t>
      </w:r>
      <w:r w:rsidDel="00000000" w:rsidR="00000000" w:rsidRPr="00000000">
        <w:rPr>
          <w:rtl w:val="0"/>
        </w:rPr>
        <w:t xml:space="preserve"> Pipeline was unpredictable and largely dependent on the CEO's networking activities, making revenue forecasting difficult and creating feast-or-famine cycles. </w:t>
      </w:r>
    </w:p>
    <w:p w:rsidR="00000000" w:rsidDel="00000000" w:rsidP="00000000" w:rsidRDefault="00000000" w:rsidRPr="00000000" w14:paraId="00000068">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69">
      <w:pPr>
        <w:numPr>
          <w:ilvl w:val="0"/>
          <w:numId w:val="1"/>
        </w:numPr>
        <w:ind w:left="720" w:right="20" w:hanging="360"/>
        <w:rPr/>
      </w:pPr>
      <w:r w:rsidDel="00000000" w:rsidR="00000000" w:rsidRPr="00000000">
        <w:rPr>
          <w:b w:val="1"/>
          <w:bCs w:val="1"/>
          <w:rtl w:val="0"/>
        </w:rPr>
        <w:t xml:space="preserve">Inability to Target High-Value Prospects:</w:t>
      </w:r>
      <w:r w:rsidDel="00000000" w:rsidR="00000000" w:rsidRPr="00000000">
        <w:rPr>
          <w:rtl w:val="0"/>
        </w:rPr>
        <w:t xml:space="preserve"> Without a systematic approach to reaching decision-makers (CIOs, CTOs, Digital Transformation Leaders) at target accounts, the firm was missing opportunities with ideal customers. </w:t>
      </w:r>
    </w:p>
    <w:p w:rsidR="00000000" w:rsidDel="00000000" w:rsidP="00000000" w:rsidRDefault="00000000" w:rsidRPr="00000000" w14:paraId="0000006A">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6B">
      <w:pPr>
        <w:numPr>
          <w:ilvl w:val="0"/>
          <w:numId w:val="1"/>
        </w:numPr>
        <w:ind w:left="720" w:right="20" w:hanging="360"/>
        <w:rPr/>
      </w:pPr>
      <w:r w:rsidDel="00000000" w:rsidR="00000000" w:rsidRPr="00000000">
        <w:rPr>
          <w:b w:val="1"/>
          <w:bCs w:val="1"/>
          <w:rtl w:val="0"/>
        </w:rPr>
        <w:t xml:space="preserve">Lack of Proof of Thought Leadership:</w:t>
      </w:r>
      <w:r w:rsidDel="00000000" w:rsidR="00000000" w:rsidRPr="00000000">
        <w:rPr>
          <w:rtl w:val="0"/>
        </w:rPr>
        <w:t xml:space="preserve"> While the Client had deep expertise, there was no content, case studies, or published methodology establishing this expertise to unknown prospects. </w:t>
      </w:r>
    </w:p>
    <w:p w:rsidR="00000000" w:rsidDel="00000000" w:rsidP="00000000" w:rsidRDefault="00000000" w:rsidRPr="00000000" w14:paraId="0000006C">
      <w:pPr>
        <w:numPr>
          <w:ilvl w:val="0"/>
          <w:numId w:val="1"/>
        </w:numPr>
        <w:ind w:left="720" w:right="20" w:hanging="360"/>
        <w:rPr/>
      </w:pPr>
      <w:r w:rsidDel="00000000" w:rsidR="00000000" w:rsidRPr="00000000">
        <w:rPr>
          <w:b w:val="1"/>
          <w:bCs w:val="1"/>
          <w:rtl w:val="0"/>
        </w:rPr>
        <w:t xml:space="preserve">Long Sales Cycles Without Nurturing:</w:t>
      </w:r>
      <w:r w:rsidDel="00000000" w:rsidR="00000000" w:rsidRPr="00000000">
        <w:rPr>
          <w:rtl w:val="0"/>
        </w:rPr>
        <w:t xml:space="preserve"> ServiceNow transformation projects involve 6–12-month decision cycles, but the firm had no mechanism to stay engaged with prospects during evaluation periods. </w:t>
      </w:r>
    </w:p>
    <w:p w:rsidR="00000000" w:rsidDel="00000000" w:rsidP="00000000" w:rsidRDefault="00000000" w:rsidRPr="00000000" w14:paraId="0000006D">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6E">
      <w:pPr>
        <w:numPr>
          <w:ilvl w:val="0"/>
          <w:numId w:val="1"/>
        </w:numPr>
        <w:ind w:left="720" w:right="20" w:hanging="360"/>
        <w:rPr/>
      </w:pPr>
      <w:r w:rsidDel="00000000" w:rsidR="00000000" w:rsidRPr="00000000">
        <w:rPr>
          <w:b w:val="1"/>
          <w:bCs w:val="1"/>
          <w:rtl w:val="0"/>
        </w:rPr>
        <w:t xml:space="preserve">No Scalable Client Acquisition:</w:t>
      </w:r>
      <w:r w:rsidDel="00000000" w:rsidR="00000000" w:rsidRPr="00000000">
        <w:rPr>
          <w:rtl w:val="0"/>
        </w:rPr>
        <w:t xml:space="preserve"> As the business grew, the founder could not personally attend every networking event or maintain all relationships, creating a ceiling on growth. </w:t>
      </w:r>
    </w:p>
    <w:p w:rsidR="00000000" w:rsidDel="00000000" w:rsidP="00000000" w:rsidRDefault="00000000" w:rsidRPr="00000000" w14:paraId="0000006F">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70">
      <w:pPr>
        <w:numPr>
          <w:ilvl w:val="0"/>
          <w:numId w:val="1"/>
        </w:numPr>
        <w:ind w:left="720" w:right="20" w:hanging="360"/>
        <w:rPr/>
      </w:pPr>
      <w:r w:rsidDel="00000000" w:rsidR="00000000" w:rsidRPr="00000000">
        <w:rPr>
          <w:b w:val="1"/>
          <w:bCs w:val="1"/>
          <w:rtl w:val="0"/>
        </w:rPr>
        <w:t xml:space="preserve">Competitive Positioning Unclear:</w:t>
      </w:r>
      <w:r w:rsidDel="00000000" w:rsidR="00000000" w:rsidRPr="00000000">
        <w:rPr>
          <w:rtl w:val="0"/>
        </w:rPr>
        <w:t xml:space="preserve"> In a market with global giants and emerging specialists, the Client's unique value proposition was not clearly communicated to prospects. </w:t>
      </w:r>
    </w:p>
    <w:p w:rsidR="00000000" w:rsidDel="00000000" w:rsidP="00000000" w:rsidRDefault="00000000" w:rsidRPr="00000000" w14:paraId="0000007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72">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3"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73">
      <w:pPr>
        <w:pStyle w:val="Heading1"/>
        <w:rPr/>
      </w:pPr>
      <w:bookmarkStart w:colFirst="0" w:colLast="0" w:name="_heading=h.o3uerda0nhtf" w:id="8"/>
      <w:bookmarkEnd w:id="8"/>
      <w:r w:rsidDel="00000000" w:rsidR="00000000" w:rsidRPr="00000000">
        <w:rPr>
          <w:rtl w:val="0"/>
        </w:rPr>
        <w:t xml:space="preserve">Strategy &amp; Approach </w:t>
      </w:r>
    </w:p>
    <w:p w:rsidR="00000000" w:rsidDel="00000000" w:rsidP="00000000" w:rsidRDefault="00000000" w:rsidRPr="00000000" w14:paraId="00000074">
      <w:pPr>
        <w:pStyle w:val="Heading2"/>
        <w:rPr/>
      </w:pPr>
      <w:bookmarkStart w:colFirst="0" w:colLast="0" w:name="_heading=h.ofxczv91n9zn" w:id="9"/>
      <w:bookmarkEnd w:id="9"/>
      <w:r w:rsidDel="00000000" w:rsidR="00000000" w:rsidRPr="00000000">
        <w:rPr>
          <w:rtl w:val="0"/>
        </w:rPr>
        <w:t xml:space="preserve">Market Research &amp; Positioning </w:t>
      </w:r>
    </w:p>
    <w:p w:rsidR="00000000" w:rsidDel="00000000" w:rsidP="00000000" w:rsidRDefault="00000000" w:rsidRPr="00000000" w14:paraId="00000075">
      <w:pPr>
        <w:ind w:right="20"/>
        <w:rPr/>
      </w:pPr>
      <w:r w:rsidDel="00000000" w:rsidR="00000000" w:rsidRPr="00000000">
        <w:rPr>
          <w:rtl w:val="0"/>
        </w:rPr>
        <w:t xml:space="preserve">Tiffany Bang Marketing began with a discovery phase to identify the Client's ideal customer profile and competitive positioning: </w:t>
      </w:r>
    </w:p>
    <w:p w:rsidR="00000000" w:rsidDel="00000000" w:rsidP="00000000" w:rsidRDefault="00000000" w:rsidRPr="00000000" w14:paraId="00000076">
      <w:pPr>
        <w:ind w:right="20"/>
        <w:rPr/>
      </w:pPr>
      <w:r w:rsidDel="00000000" w:rsidR="00000000" w:rsidRPr="00000000">
        <w:rPr>
          <w:rtl w:val="0"/>
        </w:rPr>
      </w:r>
    </w:p>
    <w:p w:rsidR="00000000" w:rsidDel="00000000" w:rsidP="00000000" w:rsidRDefault="00000000" w:rsidRPr="00000000" w14:paraId="00000077">
      <w:pPr>
        <w:pStyle w:val="Heading3"/>
        <w:rPr/>
      </w:pPr>
      <w:bookmarkStart w:colFirst="0" w:colLast="0" w:name="_heading=h.2b9d2bmp8gbu" w:id="10"/>
      <w:bookmarkEnd w:id="10"/>
      <w:r w:rsidDel="00000000" w:rsidR="00000000" w:rsidRPr="00000000">
        <w:rPr>
          <w:rtl w:val="0"/>
        </w:rPr>
        <w:t xml:space="preserve">Ideal Customer Profile (ICP): </w:t>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3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Title: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CIOs, CTOs, VPs of IT Operations, Digital Transformation Leaders </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3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Company Size: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Mid-market to enterprise (500-5,000+ employees) </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3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Industries: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Government (state/local), healthcare, financial services, education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pStyle w:val="Heading3"/>
        <w:rPr/>
      </w:pPr>
      <w:bookmarkStart w:colFirst="0" w:colLast="0" w:name="_heading=h.g9082x9cjwct" w:id="11"/>
      <w:bookmarkEnd w:id="11"/>
      <w:r w:rsidDel="00000000" w:rsidR="00000000" w:rsidRPr="00000000">
        <w:rPr>
          <w:rtl w:val="0"/>
        </w:rPr>
        <w:t xml:space="preserve">Pain Points: </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Workflow inefficiencies and ServiceNow underutilization </w:t>
      </w:r>
    </w:p>
    <w:p w:rsidR="00000000" w:rsidDel="00000000" w:rsidP="00000000" w:rsidRDefault="00000000" w:rsidRPr="00000000" w14:paraId="000000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Complex digital transformation initiatives </w:t>
      </w:r>
    </w:p>
    <w:p w:rsidR="00000000" w:rsidDel="00000000" w:rsidP="00000000" w:rsidRDefault="00000000" w:rsidRPr="00000000" w14:paraId="000000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Need for experienced partners to navigate implementation complexity 5.</w:t>
      </w:r>
    </w:p>
    <w:p w:rsidR="00000000" w:rsidDel="00000000" w:rsidP="00000000" w:rsidRDefault="00000000" w:rsidRPr="00000000" w14:paraId="000000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Budget constraints (seeking cost-effective solutions) </w:t>
      </w:r>
    </w:p>
    <w:p w:rsidR="00000000" w:rsidDel="00000000" w:rsidP="00000000" w:rsidRDefault="00000000" w:rsidRPr="00000000" w14:paraId="00000081">
      <w:pPr>
        <w:ind w:right="20" w:firstLine="0"/>
        <w:rPr>
          <w:b w:val="1"/>
          <w:bCs w:val="1"/>
        </w:rPr>
      </w:pPr>
      <w:r w:rsidDel="00000000" w:rsidR="00000000" w:rsidRPr="00000000">
        <w:rPr>
          <w:rtl w:val="0"/>
        </w:rPr>
      </w:r>
    </w:p>
    <w:p w:rsidR="00000000" w:rsidDel="00000000" w:rsidP="00000000" w:rsidRDefault="00000000" w:rsidRPr="00000000" w14:paraId="00000082">
      <w:pPr>
        <w:pStyle w:val="Heading3"/>
        <w:rPr/>
      </w:pPr>
      <w:bookmarkStart w:colFirst="0" w:colLast="0" w:name="_heading=h.7dtewcag1pm" w:id="12"/>
      <w:bookmarkEnd w:id="12"/>
      <w:r w:rsidDel="00000000" w:rsidR="00000000" w:rsidRPr="00000000">
        <w:rPr>
          <w:rtl w:val="0"/>
        </w:rPr>
        <w:t xml:space="preserve">Buying Factors: </w:t>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ROI clarity</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Senior-level attention</w:t>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Proven methodology</w:t>
      </w:r>
    </w:p>
    <w:p w:rsidR="00000000" w:rsidDel="00000000" w:rsidP="00000000" w:rsidRDefault="00000000" w:rsidRPr="00000000" w14:paraId="000000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Speed of implementation</w:t>
      </w:r>
    </w:p>
    <w:p w:rsidR="00000000" w:rsidDel="00000000" w:rsidP="00000000" w:rsidRDefault="00000000" w:rsidRPr="00000000" w14:paraId="0000008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88">
      <w:pPr>
        <w:pStyle w:val="Heading3"/>
        <w:rPr/>
      </w:pPr>
      <w:bookmarkStart w:colFirst="0" w:colLast="0" w:name="_heading=h.yz5slf4w5ud4" w:id="13"/>
      <w:bookmarkEnd w:id="13"/>
      <w:r w:rsidDel="00000000" w:rsidR="00000000" w:rsidRPr="00000000">
        <w:rPr>
          <w:rtl w:val="0"/>
        </w:rPr>
        <w:t xml:space="preserve">Competitive Positioning: </w:t>
      </w:r>
    </w:p>
    <w:p w:rsidR="00000000" w:rsidDel="00000000" w:rsidP="00000000" w:rsidRDefault="00000000" w:rsidRPr="00000000" w14:paraId="00000089">
      <w:pPr>
        <w:ind w:right="20"/>
        <w:rPr/>
      </w:pPr>
      <w:r w:rsidDel="00000000" w:rsidR="00000000" w:rsidRPr="00000000">
        <w:rPr>
          <w:rtl w:val="0"/>
        </w:rPr>
        <w:t xml:space="preserve">The Client occupies the "Boutique Specialist" quadrant, offering deep expertise, personalized service, and competitive pricing to mid-market companies. The value proposition was articulated as: </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Personalized Partnership:</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Direct access to senior leadership in every engagement.</w:t>
      </w:r>
    </w:p>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Specialized Expertise: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11 years focused exclusively on ServiceNow (not diluted across platforms). </w:t>
      </w:r>
    </w:p>
    <w:p w:rsidR="00000000" w:rsidDel="00000000" w:rsidP="00000000" w:rsidRDefault="00000000" w:rsidRPr="00000000" w14:paraId="000000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Agile Execution:</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Faster decision-making and implementation vs. large firms. </w:t>
      </w:r>
    </w:p>
    <w:p w:rsidR="00000000" w:rsidDel="00000000" w:rsidP="00000000" w:rsidRDefault="00000000" w:rsidRPr="00000000" w14:paraId="000000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 w:before="0" w:line="251" w:lineRule="auto"/>
        <w:ind w:left="72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Cost-Effective Excellence: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20-30% cost advantage without sacrificing quality. </w:t>
      </w:r>
    </w:p>
    <w:p w:rsidR="00000000" w:rsidDel="00000000" w:rsidP="00000000" w:rsidRDefault="00000000" w:rsidRPr="00000000" w14:paraId="0000008E">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8F">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6"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6"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90">
      <w:pPr>
        <w:pStyle w:val="Heading1"/>
        <w:rPr/>
      </w:pPr>
      <w:bookmarkStart w:colFirst="0" w:colLast="0" w:name="_heading=h.ywmrzbogjicd" w:id="14"/>
      <w:bookmarkEnd w:id="14"/>
      <w:r w:rsidDel="00000000" w:rsidR="00000000" w:rsidRPr="00000000">
        <w:rPr>
          <w:rtl w:val="0"/>
        </w:rPr>
        <w:t xml:space="preserve">Marketing Funnel Architecture </w:t>
      </w:r>
    </w:p>
    <w:p w:rsidR="00000000" w:rsidDel="00000000" w:rsidP="00000000" w:rsidRDefault="00000000" w:rsidRPr="00000000" w14:paraId="00000091">
      <w:pPr>
        <w:spacing w:after="370" w:lineRule="auto"/>
        <w:ind w:right="20"/>
        <w:rPr/>
      </w:pPr>
      <w:r w:rsidDel="00000000" w:rsidR="00000000" w:rsidRPr="00000000">
        <w:rPr>
          <w:rtl w:val="0"/>
        </w:rPr>
        <w:t xml:space="preserve">Tiffany Bang Marketing designed a comprehensive, multi-channel lead generation system with four primary stages: </w:t>
      </w:r>
    </w:p>
    <w:p w:rsidR="00000000" w:rsidDel="00000000" w:rsidP="00000000" w:rsidRDefault="00000000" w:rsidRPr="00000000" w14:paraId="00000092">
      <w:pPr>
        <w:pStyle w:val="Heading2"/>
        <w:rPr/>
      </w:pPr>
      <w:bookmarkStart w:colFirst="0" w:colLast="0" w:name="_heading=h.meww1ecqwk5y" w:id="15"/>
      <w:bookmarkEnd w:id="15"/>
      <w:r w:rsidDel="00000000" w:rsidR="00000000" w:rsidRPr="00000000">
        <w:rPr>
          <w:rtl w:val="0"/>
        </w:rPr>
        <w:t xml:space="preserve">Stage 1: Awareness &amp; Thought Leadership (Content) </w:t>
      </w:r>
    </w:p>
    <w:p w:rsidR="00000000" w:rsidDel="00000000" w:rsidP="00000000" w:rsidRDefault="00000000" w:rsidRPr="00000000" w14:paraId="00000093">
      <w:pPr>
        <w:ind w:right="20"/>
        <w:rPr/>
      </w:pPr>
      <w:r w:rsidDel="00000000" w:rsidR="00000000" w:rsidRPr="00000000">
        <w:rPr>
          <w:b w:val="1"/>
          <w:bCs w:val="1"/>
          <w:rtl w:val="0"/>
        </w:rPr>
        <w:t xml:space="preserve">Objective:</w:t>
      </w:r>
      <w:r w:rsidDel="00000000" w:rsidR="00000000" w:rsidRPr="00000000">
        <w:rPr>
          <w:rtl w:val="0"/>
        </w:rPr>
        <w:t xml:space="preserve"> Establish the Client as a trusted ServiceNow authority and attract ideal prospects through educational content. </w:t>
      </w:r>
    </w:p>
    <w:p w:rsidR="00000000" w:rsidDel="00000000" w:rsidP="00000000" w:rsidRDefault="00000000" w:rsidRPr="00000000" w14:paraId="00000094">
      <w:pPr>
        <w:spacing w:after="279" w:line="259" w:lineRule="auto"/>
        <w:ind w:left="0" w:firstLine="0"/>
        <w:rPr/>
      </w:pPr>
      <w:r w:rsidDel="00000000" w:rsidR="00000000" w:rsidRPr="00000000">
        <w:rPr>
          <w:rtl w:val="0"/>
        </w:rPr>
        <w:t xml:space="preserve"> </w:t>
      </w:r>
    </w:p>
    <w:p w:rsidR="00000000" w:rsidDel="00000000" w:rsidP="00000000" w:rsidRDefault="00000000" w:rsidRPr="00000000" w14:paraId="00000095">
      <w:pPr>
        <w:pStyle w:val="Heading3"/>
        <w:rPr/>
      </w:pPr>
      <w:bookmarkStart w:colFirst="0" w:colLast="0" w:name="_heading=h.zbmxpq1649r7" w:id="16"/>
      <w:bookmarkEnd w:id="16"/>
      <w:r w:rsidDel="00000000" w:rsidR="00000000" w:rsidRPr="00000000">
        <w:rPr>
          <w:rtl w:val="0"/>
        </w:rPr>
        <w:t xml:space="preserve">Deliverables: </w:t>
      </w:r>
    </w:p>
    <w:p w:rsidR="00000000" w:rsidDel="00000000" w:rsidP="00000000" w:rsidRDefault="00000000" w:rsidRPr="00000000" w14:paraId="00000096">
      <w:pPr>
        <w:numPr>
          <w:ilvl w:val="0"/>
          <w:numId w:val="12"/>
        </w:numPr>
        <w:ind w:left="720" w:right="20" w:hanging="360"/>
        <w:rPr/>
      </w:pPr>
      <w:r w:rsidDel="00000000" w:rsidR="00000000" w:rsidRPr="00000000">
        <w:rPr>
          <w:b w:val="1"/>
          <w:bCs w:val="1"/>
          <w:rtl w:val="0"/>
        </w:rPr>
        <w:t xml:space="preserve">Flagship Blog Post:</w:t>
      </w:r>
      <w:r w:rsidDel="00000000" w:rsidR="00000000" w:rsidRPr="00000000">
        <w:rPr>
          <w:rtl w:val="0"/>
        </w:rPr>
        <w:t xml:space="preserve"> "Maximizing ROI with ServiceNow: A Comprehensive Buying Guide" </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2,000+ word deep-dive targeting prospects in the consideration stage. </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Positioned for SEO on keywords: "ServiceNow ROI," "ServiceNow best practices," "ServiceNow buying guide." </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Included a downloadable checklist and ROI calculator. </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Multiple CTAs throughout, leading to the next stage of the funnel. </w:t>
      </w:r>
    </w:p>
    <w:p w:rsidR="00000000" w:rsidDel="00000000" w:rsidP="00000000" w:rsidRDefault="00000000" w:rsidRPr="00000000" w14:paraId="0000009B">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9C">
      <w:pPr>
        <w:numPr>
          <w:ilvl w:val="0"/>
          <w:numId w:val="12"/>
        </w:numPr>
        <w:ind w:left="720" w:right="20" w:hanging="360"/>
        <w:rPr/>
      </w:pPr>
      <w:r w:rsidDel="00000000" w:rsidR="00000000" w:rsidRPr="00000000">
        <w:rPr>
          <w:b w:val="1"/>
          <w:bCs w:val="1"/>
          <w:rtl w:val="0"/>
        </w:rPr>
        <w:t xml:space="preserve">Executive Guide:</w:t>
      </w:r>
      <w:r w:rsidDel="00000000" w:rsidR="00000000" w:rsidRPr="00000000">
        <w:rPr>
          <w:rtl w:val="0"/>
        </w:rPr>
        <w:t xml:space="preserve"> "Expert Implementation &amp; Optimization Guide" </w:t>
      </w:r>
    </w:p>
    <w:p w:rsidR="00000000" w:rsidDel="00000000" w:rsidP="00000000" w:rsidRDefault="00000000" w:rsidRPr="00000000" w14:paraId="0000009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20–30-page comprehensive resource covering: </w:t>
      </w:r>
    </w:p>
    <w:p w:rsidR="00000000" w:rsidDel="00000000" w:rsidP="00000000" w:rsidRDefault="00000000" w:rsidRPr="00000000" w14:paraId="0000009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ServiceNow impacts roadmap and strategic planning. </w:t>
      </w:r>
    </w:p>
    <w:p w:rsidR="00000000" w:rsidDel="00000000" w:rsidP="00000000" w:rsidRDefault="00000000" w:rsidRPr="00000000" w14:paraId="0000009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Implementation of best practices and governance models.</w:t>
      </w:r>
    </w:p>
    <w:p w:rsidR="00000000" w:rsidDel="00000000" w:rsidP="00000000" w:rsidRDefault="00000000" w:rsidRPr="00000000" w14:paraId="000000A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ROI measurement and success metrics. </w:t>
      </w:r>
    </w:p>
    <w:p w:rsidR="00000000" w:rsidDel="00000000" w:rsidP="00000000" w:rsidRDefault="00000000" w:rsidRPr="00000000" w14:paraId="000000A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Change management and adoption strategies. </w:t>
      </w:r>
    </w:p>
    <w:p w:rsidR="00000000" w:rsidDel="00000000" w:rsidP="00000000" w:rsidRDefault="00000000" w:rsidRPr="00000000" w14:paraId="000000A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Positioned as premium content requiring form submission. </w:t>
      </w:r>
    </w:p>
    <w:p w:rsidR="00000000" w:rsidDel="00000000" w:rsidP="00000000" w:rsidRDefault="00000000" w:rsidRPr="00000000" w14:paraId="000000A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222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Professional design with branding, visual hierarchy, and actionable frameworks. </w:t>
      </w:r>
    </w:p>
    <w:p w:rsidR="00000000" w:rsidDel="00000000" w:rsidP="00000000" w:rsidRDefault="00000000" w:rsidRPr="00000000" w14:paraId="000000A4">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A5">
      <w:pPr>
        <w:numPr>
          <w:ilvl w:val="0"/>
          <w:numId w:val="12"/>
        </w:numPr>
        <w:spacing w:after="10" w:lineRule="auto"/>
        <w:ind w:left="720" w:right="20" w:hanging="360"/>
        <w:rPr/>
      </w:pPr>
      <w:r w:rsidDel="00000000" w:rsidR="00000000" w:rsidRPr="00000000">
        <w:rPr>
          <w:b w:val="1"/>
          <w:bCs w:val="1"/>
          <w:rtl w:val="0"/>
        </w:rPr>
        <w:t xml:space="preserve">Supporting Blog Content</w:t>
      </w:r>
      <w:r w:rsidDel="00000000" w:rsidR="00000000" w:rsidRPr="00000000">
        <w:rPr>
          <w:rtl w:val="0"/>
        </w:rPr>
        <w:t xml:space="preserve"> </w:t>
      </w:r>
    </w:p>
    <w:p w:rsidR="00000000" w:rsidDel="00000000" w:rsidP="00000000" w:rsidRDefault="00000000" w:rsidRPr="00000000" w14:paraId="000000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"From Legacy Systems to Modern Workflows: Real SLED Success Stories"</w:t>
      </w:r>
    </w:p>
    <w:p w:rsidR="00000000" w:rsidDel="00000000" w:rsidP="00000000" w:rsidRDefault="00000000" w:rsidRPr="00000000" w14:paraId="000000A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"Maximizing ROI from Your Executive Summit Experience" </w:t>
      </w:r>
    </w:p>
    <w:p w:rsidR="00000000" w:rsidDel="00000000" w:rsidP="00000000" w:rsidRDefault="00000000" w:rsidRPr="00000000" w14:paraId="000000A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50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Additional long-form content on transformation strategy and implementation insights </w:t>
      </w:r>
    </w:p>
    <w:p w:rsidR="00000000" w:rsidDel="00000000" w:rsidP="00000000" w:rsidRDefault="00000000" w:rsidRPr="00000000" w14:paraId="000000A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AA">
      <w:pPr>
        <w:ind w:right="20"/>
        <w:rPr/>
      </w:pPr>
      <w:r w:rsidDel="00000000" w:rsidR="00000000" w:rsidRPr="00000000">
        <w:rPr>
          <w:b w:val="1"/>
          <w:bCs w:val="1"/>
          <w:rtl w:val="0"/>
        </w:rPr>
        <w:t xml:space="preserve">Positioning:</w:t>
      </w:r>
      <w:r w:rsidDel="00000000" w:rsidR="00000000" w:rsidRPr="00000000">
        <w:rPr>
          <w:rtl w:val="0"/>
        </w:rPr>
        <w:t xml:space="preserve"> Educational, not sales-focused. The content answers real questions prospects have during evaluation, establishing the Client as a knowledgeable, trustworthy resource rather than an aggressive vendor. </w:t>
      </w:r>
    </w:p>
    <w:p w:rsidR="00000000" w:rsidDel="00000000" w:rsidP="00000000" w:rsidRDefault="00000000" w:rsidRPr="00000000" w14:paraId="000000AB">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AC">
      <w:pPr>
        <w:pStyle w:val="Heading2"/>
        <w:rPr/>
      </w:pPr>
      <w:bookmarkStart w:colFirst="0" w:colLast="0" w:name="_heading=h.toayzjazks6" w:id="17"/>
      <w:bookmarkEnd w:id="17"/>
      <w:r w:rsidDel="00000000" w:rsidR="00000000" w:rsidRPr="00000000">
        <w:rPr>
          <w:rtl w:val="0"/>
        </w:rPr>
        <w:t xml:space="preserve">Stage 2: Interest &amp; Lead Capture (Landing Pages &amp; Offers) </w:t>
      </w:r>
    </w:p>
    <w:p w:rsidR="00000000" w:rsidDel="00000000" w:rsidP="00000000" w:rsidRDefault="00000000" w:rsidRPr="00000000" w14:paraId="000000AD">
      <w:pPr>
        <w:ind w:right="20"/>
        <w:rPr/>
      </w:pPr>
      <w:r w:rsidDel="00000000" w:rsidR="00000000" w:rsidRPr="00000000">
        <w:rPr>
          <w:b w:val="1"/>
          <w:bCs w:val="1"/>
          <w:rtl w:val="0"/>
        </w:rPr>
        <w:t xml:space="preserve">Objective:</w:t>
      </w:r>
      <w:r w:rsidDel="00000000" w:rsidR="00000000" w:rsidRPr="00000000">
        <w:rPr>
          <w:rtl w:val="0"/>
        </w:rPr>
        <w:t xml:space="preserve"> Convert content consumers into qualified leads through strategic offers and forms. </w:t>
      </w:r>
    </w:p>
    <w:p w:rsidR="00000000" w:rsidDel="00000000" w:rsidP="00000000" w:rsidRDefault="00000000" w:rsidRPr="00000000" w14:paraId="000000AE">
      <w:pPr>
        <w:spacing w:after="279" w:line="259" w:lineRule="auto"/>
        <w:ind w:left="0" w:firstLine="0"/>
        <w:rPr/>
      </w:pPr>
      <w:r w:rsidDel="00000000" w:rsidR="00000000" w:rsidRPr="00000000">
        <w:rPr>
          <w:rtl w:val="0"/>
        </w:rPr>
        <w:t xml:space="preserve"> </w:t>
      </w:r>
    </w:p>
    <w:p w:rsidR="00000000" w:rsidDel="00000000" w:rsidP="00000000" w:rsidRDefault="00000000" w:rsidRPr="00000000" w14:paraId="000000AF">
      <w:pPr>
        <w:pStyle w:val="Heading3"/>
        <w:rPr/>
      </w:pPr>
      <w:bookmarkStart w:colFirst="0" w:colLast="0" w:name="_heading=h.shz5qbw6yvjx" w:id="18"/>
      <w:bookmarkEnd w:id="18"/>
      <w:r w:rsidDel="00000000" w:rsidR="00000000" w:rsidRPr="00000000">
        <w:rPr>
          <w:rtl w:val="0"/>
        </w:rPr>
        <w:t xml:space="preserve">Deliverables: </w:t>
      </w:r>
    </w:p>
    <w:p w:rsidR="00000000" w:rsidDel="00000000" w:rsidP="00000000" w:rsidRDefault="00000000" w:rsidRPr="00000000" w14:paraId="000000B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76"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Landing Page: "Discover [Client]"</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Clean professional design emphasizes the Client's value proposition.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36"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1"/>
          <w:strike w:val="0"/>
          <w:color w:val="156082"/>
          <w:sz w:val="22"/>
          <w:szCs w:val="22"/>
          <w:u w:val="none"/>
          <w:shd w:fill="auto" w:val="clear"/>
          <w:vertAlign w:val="baseline"/>
          <w:rtl w:val="0"/>
        </w:rPr>
        <w:t xml:space="preserve">Primary offer:</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Free download of "Expert Implementation &amp; Optimization Guide." </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Secondary supporting copy highlighting:</w:t>
      </w:r>
    </w:p>
    <w:p w:rsidR="00000000" w:rsidDel="00000000" w:rsidP="00000000" w:rsidRDefault="00000000" w:rsidRPr="00000000" w14:paraId="000000B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11 years of specialized experience. </w:t>
      </w:r>
    </w:p>
    <w:p w:rsidR="00000000" w:rsidDel="00000000" w:rsidP="00000000" w:rsidRDefault="00000000" w:rsidRPr="00000000" w14:paraId="000000B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Personalized partnership approach. </w:t>
      </w:r>
    </w:p>
    <w:p w:rsidR="00000000" w:rsidDel="00000000" w:rsidP="00000000" w:rsidRDefault="00000000" w:rsidRPr="00000000" w14:paraId="000000B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ROI-focused methodology.</w:t>
      </w:r>
    </w:p>
    <w:p w:rsidR="00000000" w:rsidDel="00000000" w:rsidP="00000000" w:rsidRDefault="00000000" w:rsidRPr="00000000" w14:paraId="000000B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Two-part form capturing: </w:t>
      </w:r>
    </w:p>
    <w:p w:rsidR="00000000" w:rsidDel="00000000" w:rsidP="00000000" w:rsidRDefault="00000000" w:rsidRPr="00000000" w14:paraId="000000B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Basic info: Full Name, Email, Company Name (low friction).</w:t>
      </w:r>
    </w:p>
    <w:p w:rsidR="00000000" w:rsidDel="00000000" w:rsidP="00000000" w:rsidRDefault="00000000" w:rsidRPr="00000000" w14:paraId="000000B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221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Secondary info: Job Title, Industry, Current ServiceNow Status, Transformation Goals (for lead qualification).</w:t>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Mobile-optimized for on-the-go decision-makers. </w:t>
      </w:r>
    </w:p>
    <w:p w:rsidR="00000000" w:rsidDel="00000000" w:rsidP="00000000" w:rsidRDefault="00000000" w:rsidRPr="00000000" w14:paraId="000000BC">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BD">
      <w:pPr>
        <w:ind w:left="1065" w:firstLine="0"/>
        <w:rPr>
          <w:b w:val="1"/>
          <w:bCs w:val="1"/>
          <w:smallCaps w:val="1"/>
          <w:color w:val="156082"/>
        </w:rPr>
      </w:pPr>
      <w:r w:rsidDel="00000000" w:rsidR="00000000" w:rsidRPr="00000000">
        <w:rPr>
          <w:b w:val="1"/>
          <w:bCs w:val="1"/>
          <w:smallCaps w:val="1"/>
          <w:color w:val="156082"/>
          <w:rtl w:val="0"/>
        </w:rPr>
        <w:t xml:space="preserve">Landing Page Variants (A/B Testing Opportunities) </w:t>
      </w:r>
    </w:p>
    <w:p w:rsidR="00000000" w:rsidDel="00000000" w:rsidP="00000000" w:rsidRDefault="00000000" w:rsidRPr="00000000" w14:paraId="000000B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83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"Secure Your Early Access to [Client] Resources.” </w:t>
      </w:r>
    </w:p>
    <w:p w:rsidR="00000000" w:rsidDel="00000000" w:rsidP="00000000" w:rsidRDefault="00000000" w:rsidRPr="00000000" w14:paraId="000000B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83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"Unlock Custom Solutions: Complimentary Strategy Session."</w:t>
      </w:r>
    </w:p>
    <w:p w:rsidR="00000000" w:rsidDel="00000000" w:rsidP="00000000" w:rsidRDefault="00000000" w:rsidRPr="00000000" w14:paraId="000000C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83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"Is Your Organization Ready for ITSM Transformation? Take the Assessment." </w:t>
      </w:r>
    </w:p>
    <w:p w:rsidR="00000000" w:rsidDel="00000000" w:rsidP="00000000" w:rsidRDefault="00000000" w:rsidRPr="00000000" w14:paraId="000000C1">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0C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1" w:lineRule="auto"/>
        <w:ind w:left="776"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Thank You Page</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Immediate reinforcement of value: "Your guide is on the way." </w:t>
      </w:r>
    </w:p>
    <w:p w:rsidR="00000000" w:rsidDel="00000000" w:rsidP="00000000" w:rsidRDefault="00000000" w:rsidRPr="00000000" w14:paraId="000000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Next steps messaging: Overview of upcoming email content. </w:t>
      </w:r>
    </w:p>
    <w:p w:rsidR="00000000" w:rsidDel="00000000" w:rsidP="00000000" w:rsidRDefault="00000000" w:rsidRPr="00000000" w14:paraId="000000C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Secondary CTA: Schedule a consultation with the CEO. </w:t>
      </w:r>
    </w:p>
    <w:p w:rsidR="00000000" w:rsidDel="00000000" w:rsidP="00000000" w:rsidRDefault="00000000" w:rsidRPr="00000000" w14:paraId="000000C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LinkedIn community invitation for ongoing thought leadership.</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96"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8">
      <w:pPr>
        <w:ind w:left="1090" w:firstLine="0"/>
        <w:rPr>
          <w:b w:val="1"/>
          <w:bCs w:val="1"/>
          <w:smallCaps w:val="1"/>
          <w:color w:val="156082"/>
        </w:rPr>
      </w:pPr>
      <w:r w:rsidDel="00000000" w:rsidR="00000000" w:rsidRPr="00000000">
        <w:rPr>
          <w:b w:val="1"/>
          <w:bCs w:val="1"/>
          <w:smallCaps w:val="1"/>
          <w:color w:val="156082"/>
          <w:rtl w:val="0"/>
        </w:rPr>
        <w:t xml:space="preserve"> Design Principles: </w:t>
      </w:r>
    </w:p>
    <w:p w:rsidR="00000000" w:rsidDel="00000000" w:rsidP="00000000" w:rsidRDefault="00000000" w:rsidRPr="00000000" w14:paraId="000000C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1" w:lineRule="auto"/>
        <w:ind w:left="1800" w:right="0" w:hanging="360"/>
        <w:jc w:val="left"/>
        <w:rPr>
          <w:rFonts w:ascii="Palatino Linotype" w:cs="Palatino Linotype" w:eastAsia="Palatino Linotype" w:hAnsi="Palatino Linotype"/>
          <w:b w:val="1"/>
          <w:bCs w:val="1"/>
          <w:i w:val="0"/>
          <w:iCs w:val="0"/>
          <w:smallCaps w:val="1"/>
          <w:strike w:val="0"/>
          <w:color w:val="156082"/>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Trust signals: Client testimonials, years of experience, proprietary methodologies </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1" w:lineRule="auto"/>
        <w:ind w:left="1800" w:right="0" w:hanging="360"/>
        <w:jc w:val="left"/>
        <w:rPr>
          <w:rFonts w:ascii="Palatino Linotype" w:cs="Palatino Linotype" w:eastAsia="Palatino Linotype" w:hAnsi="Palatino Linotype"/>
          <w:b w:val="1"/>
          <w:bCs w:val="1"/>
          <w:i w:val="0"/>
          <w:iCs w:val="0"/>
          <w:smallCaps w:val="1"/>
          <w:strike w:val="0"/>
          <w:color w:val="156082"/>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Urgency elements (subtle): "Limited availability," "Exclusive insights." </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1" w:lineRule="auto"/>
        <w:ind w:left="1800" w:right="0" w:hanging="360"/>
        <w:jc w:val="left"/>
        <w:rPr>
          <w:rFonts w:ascii="Palatino Linotype" w:cs="Palatino Linotype" w:eastAsia="Palatino Linotype" w:hAnsi="Palatino Linotype"/>
          <w:b w:val="1"/>
          <w:bCs w:val="1"/>
          <w:i w:val="0"/>
          <w:iCs w:val="0"/>
          <w:smallCaps w:val="1"/>
          <w:strike w:val="0"/>
          <w:color w:val="156082"/>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Clear value hierarchy: Primary benefit immediately visible </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4" w:before="0" w:line="251" w:lineRule="auto"/>
        <w:ind w:left="1800" w:right="0" w:hanging="360"/>
        <w:jc w:val="left"/>
        <w:rPr>
          <w:rFonts w:ascii="Palatino Linotype" w:cs="Palatino Linotype" w:eastAsia="Palatino Linotype" w:hAnsi="Palatino Linotype"/>
          <w:b w:val="1"/>
          <w:bCs w:val="1"/>
          <w:i w:val="0"/>
          <w:iCs w:val="0"/>
          <w:smallCaps w:val="1"/>
          <w:strike w:val="0"/>
          <w:color w:val="156082"/>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Mobile-first responsive design for exec device usage </w:t>
      </w:r>
      <w:r w:rsidDel="00000000" w:rsidR="00000000" w:rsidRPr="00000000">
        <w:rPr>
          <w:rtl w:val="0"/>
        </w:rPr>
      </w:r>
    </w:p>
    <w:p w:rsidR="00000000" w:rsidDel="00000000" w:rsidP="00000000" w:rsidRDefault="00000000" w:rsidRPr="00000000" w14:paraId="000000CD">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0CE">
      <w:pPr>
        <w:pStyle w:val="Heading2"/>
        <w:rPr/>
      </w:pPr>
      <w:bookmarkStart w:colFirst="0" w:colLast="0" w:name="_heading=h.w4a4o3svwynw" w:id="19"/>
      <w:bookmarkEnd w:id="19"/>
      <w:r w:rsidDel="00000000" w:rsidR="00000000" w:rsidRPr="00000000">
        <w:rPr>
          <w:rtl w:val="0"/>
        </w:rPr>
        <w:t xml:space="preserve">Stage 3: Qualification &amp; Nurturing (Marketing Automation) </w:t>
      </w:r>
    </w:p>
    <w:p w:rsidR="00000000" w:rsidDel="00000000" w:rsidP="00000000" w:rsidRDefault="00000000" w:rsidRPr="00000000" w14:paraId="000000CF">
      <w:pPr>
        <w:ind w:right="20"/>
        <w:rPr/>
      </w:pPr>
      <w:r w:rsidDel="00000000" w:rsidR="00000000" w:rsidRPr="00000000">
        <w:rPr>
          <w:b w:val="1"/>
          <w:bCs w:val="1"/>
          <w:rtl w:val="0"/>
        </w:rPr>
        <w:t xml:space="preserve">Objective:</w:t>
      </w:r>
      <w:r w:rsidDel="00000000" w:rsidR="00000000" w:rsidRPr="00000000">
        <w:rPr>
          <w:rtl w:val="0"/>
        </w:rPr>
        <w:t xml:space="preserve"> Nurture leads through the 6 12-month ServiceNow evaluation cycle while qualifying high-intent prospects. </w:t>
      </w:r>
    </w:p>
    <w:p w:rsidR="00000000" w:rsidDel="00000000" w:rsidP="00000000" w:rsidRDefault="00000000" w:rsidRPr="00000000" w14:paraId="000000D0">
      <w:pPr>
        <w:ind w:right="20"/>
        <w:rPr/>
      </w:pPr>
      <w:r w:rsidDel="00000000" w:rsidR="00000000" w:rsidRPr="00000000">
        <w:rPr>
          <w:rtl w:val="0"/>
        </w:rPr>
      </w:r>
    </w:p>
    <w:p w:rsidR="00000000" w:rsidDel="00000000" w:rsidP="00000000" w:rsidRDefault="00000000" w:rsidRPr="00000000" w14:paraId="000000D1">
      <w:pPr>
        <w:pStyle w:val="Heading3"/>
        <w:rPr/>
      </w:pPr>
      <w:bookmarkStart w:colFirst="0" w:colLast="0" w:name="_heading=h.o7cjyxf4qplw" w:id="20"/>
      <w:bookmarkEnd w:id="20"/>
      <w:r w:rsidDel="00000000" w:rsidR="00000000" w:rsidRPr="00000000">
        <w:rPr>
          <w:rtl w:val="0"/>
        </w:rPr>
        <w:t xml:space="preserve"> Deliverables: </w:t>
      </w:r>
    </w:p>
    <w:p w:rsidR="00000000" w:rsidDel="00000000" w:rsidP="00000000" w:rsidRDefault="00000000" w:rsidRPr="00000000" w14:paraId="000000D2">
      <w:pPr>
        <w:spacing w:after="0" w:line="259" w:lineRule="auto"/>
        <w:ind w:left="0" w:firstLine="0"/>
        <w:rPr/>
      </w:pPr>
      <w:r w:rsidDel="00000000" w:rsidR="00000000" w:rsidRPr="00000000">
        <w:rPr>
          <w:rtl w:val="0"/>
        </w:rPr>
        <w:t xml:space="preserve"> Tiffany Bang Marketing designed a sophisticated HubSpot-based automation workflow: </w:t>
      </w:r>
    </w:p>
    <w:p w:rsidR="00000000" w:rsidDel="00000000" w:rsidP="00000000" w:rsidRDefault="00000000" w:rsidRPr="00000000" w14:paraId="000000D3">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D4">
      <w:pPr>
        <w:pStyle w:val="Heading4"/>
        <w:rPr/>
      </w:pPr>
      <w:r w:rsidDel="00000000" w:rsidR="00000000" w:rsidRPr="00000000">
        <w:rPr>
          <w:rtl w:val="0"/>
        </w:rPr>
        <w:t xml:space="preserve">Email Sequence Architecture: </w:t>
      </w:r>
    </w:p>
    <w:p w:rsidR="00000000" w:rsidDel="00000000" w:rsidP="00000000" w:rsidRDefault="00000000" w:rsidRPr="00000000" w14:paraId="000000D5">
      <w:pPr>
        <w:spacing w:after="0" w:line="259" w:lineRule="auto"/>
        <w:ind w:left="0" w:firstLine="0"/>
        <w:rPr/>
      </w:pPr>
      <w:r w:rsidDel="00000000" w:rsidR="00000000" w:rsidRPr="00000000">
        <w:rPr>
          <w:rtl w:val="0"/>
        </w:rPr>
        <w:t xml:space="preserve"> </w:t>
      </w:r>
    </w:p>
    <w:tbl>
      <w:tblPr>
        <w:tblStyle w:val="Table2"/>
        <w:tblW w:w="9300.0" w:type="dxa"/>
        <w:jc w:val="center"/>
        <w:tblBorders>
          <w:top w:color="0c343d" w:space="0" w:sz="8" w:val="single"/>
          <w:left w:color="0c343d" w:space="0" w:sz="8" w:val="single"/>
          <w:bottom w:color="0c343d" w:space="0" w:sz="8" w:val="single"/>
          <w:right w:color="0c343d" w:space="0" w:sz="8" w:val="single"/>
          <w:insideH w:color="0c343d" w:space="0" w:sz="8" w:val="single"/>
          <w:insideV w:color="0c343d" w:space="0" w:sz="8" w:val="single"/>
        </w:tblBorders>
        <w:tblLayout w:type="fixed"/>
        <w:tblLook w:val="0400"/>
      </w:tblPr>
      <w:tblGrid>
        <w:gridCol w:w="1861"/>
        <w:gridCol w:w="1451"/>
        <w:gridCol w:w="1350"/>
        <w:gridCol w:w="1980"/>
        <w:gridCol w:w="2658"/>
        <w:tblGridChange w:id="0">
          <w:tblGrid>
            <w:gridCol w:w="1861"/>
            <w:gridCol w:w="1451"/>
            <w:gridCol w:w="1350"/>
            <w:gridCol w:w="1980"/>
            <w:gridCol w:w="2658"/>
          </w:tblGrid>
        </w:tblGridChange>
      </w:tblGrid>
      <w:tr>
        <w:trPr>
          <w:cantSplit w:val="0"/>
          <w:trHeight w:val="619" w:hRule="atLeast"/>
          <w:tblHeader w:val="0"/>
        </w:trPr>
        <w:tc>
          <w:tcPr>
            <w:tcBorders>
              <w:top w:color="0c343d" w:space="0" w:sz="8" w:val="single"/>
              <w:left w:color="0c343d" w:space="0" w:sz="8" w:val="single"/>
              <w:bottom w:color="0c343d" w:space="0" w:sz="8" w:val="single"/>
              <w:right w:color="0c343d" w:space="0" w:sz="8" w:val="single"/>
            </w:tcBorders>
            <w:shd w:fill="134f5c" w:val="clear"/>
            <w:vAlign w:val="center"/>
          </w:tcPr>
          <w:p w:rsidR="00000000" w:rsidDel="00000000" w:rsidP="00000000" w:rsidRDefault="00000000" w:rsidRPr="00000000" w14:paraId="000000D6">
            <w:pPr>
              <w:spacing w:after="0" w:line="259" w:lineRule="auto"/>
              <w:ind w:left="3" w:firstLine="0"/>
              <w:jc w:val="center"/>
              <w:rPr>
                <w:color w:val="ffffff"/>
                <w:sz w:val="28"/>
                <w:szCs w:val="28"/>
                <w:u w:val="single"/>
              </w:rPr>
            </w:pPr>
            <w:r w:rsidDel="00000000" w:rsidR="00000000" w:rsidRPr="00000000">
              <w:rPr>
                <w:b w:val="1"/>
                <w:bCs w:val="1"/>
                <w:color w:val="ffffff"/>
                <w:sz w:val="28"/>
                <w:szCs w:val="28"/>
                <w:u w:val="single"/>
                <w:rtl w:val="0"/>
              </w:rPr>
              <w:t xml:space="preserve">Email</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134f5c" w:val="clear"/>
            <w:vAlign w:val="center"/>
          </w:tcPr>
          <w:p w:rsidR="00000000" w:rsidDel="00000000" w:rsidP="00000000" w:rsidRDefault="00000000" w:rsidRPr="00000000" w14:paraId="000000D7">
            <w:pPr>
              <w:spacing w:after="0" w:line="259" w:lineRule="auto"/>
              <w:ind w:left="0" w:firstLine="0"/>
              <w:jc w:val="center"/>
              <w:rPr>
                <w:color w:val="ffffff"/>
                <w:sz w:val="28"/>
                <w:szCs w:val="28"/>
                <w:u w:val="single"/>
              </w:rPr>
            </w:pPr>
            <w:r w:rsidDel="00000000" w:rsidR="00000000" w:rsidRPr="00000000">
              <w:rPr>
                <w:b w:val="1"/>
                <w:bCs w:val="1"/>
                <w:color w:val="ffffff"/>
                <w:sz w:val="28"/>
                <w:szCs w:val="28"/>
                <w:u w:val="single"/>
                <w:rtl w:val="0"/>
              </w:rPr>
              <w:t xml:space="preserve">Trigger</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134f5c" w:val="clear"/>
            <w:vAlign w:val="center"/>
          </w:tcPr>
          <w:p w:rsidR="00000000" w:rsidDel="00000000" w:rsidP="00000000" w:rsidRDefault="00000000" w:rsidRPr="00000000" w14:paraId="000000D8">
            <w:pPr>
              <w:spacing w:after="0" w:line="259" w:lineRule="auto"/>
              <w:ind w:left="0" w:firstLine="0"/>
              <w:jc w:val="center"/>
              <w:rPr>
                <w:color w:val="ffffff"/>
                <w:sz w:val="28"/>
                <w:szCs w:val="28"/>
                <w:u w:val="single"/>
              </w:rPr>
            </w:pPr>
            <w:r w:rsidDel="00000000" w:rsidR="00000000" w:rsidRPr="00000000">
              <w:rPr>
                <w:b w:val="1"/>
                <w:bCs w:val="1"/>
                <w:color w:val="ffffff"/>
                <w:sz w:val="28"/>
                <w:szCs w:val="28"/>
                <w:u w:val="single"/>
                <w:rtl w:val="0"/>
              </w:rPr>
              <w:t xml:space="preserve">Timing</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134f5c" w:val="clear"/>
            <w:vAlign w:val="center"/>
          </w:tcPr>
          <w:p w:rsidR="00000000" w:rsidDel="00000000" w:rsidP="00000000" w:rsidRDefault="00000000" w:rsidRPr="00000000" w14:paraId="000000D9">
            <w:pPr>
              <w:spacing w:after="0" w:line="259" w:lineRule="auto"/>
              <w:ind w:left="0" w:firstLine="0"/>
              <w:jc w:val="center"/>
              <w:rPr>
                <w:color w:val="ffffff"/>
                <w:sz w:val="28"/>
                <w:szCs w:val="28"/>
                <w:u w:val="single"/>
              </w:rPr>
            </w:pPr>
            <w:r w:rsidDel="00000000" w:rsidR="00000000" w:rsidRPr="00000000">
              <w:rPr>
                <w:b w:val="1"/>
                <w:bCs w:val="1"/>
                <w:color w:val="ffffff"/>
                <w:sz w:val="28"/>
                <w:szCs w:val="28"/>
                <w:u w:val="single"/>
                <w:rtl w:val="0"/>
              </w:rPr>
              <w:t xml:space="preserve">Objective</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134f5c" w:val="clear"/>
            <w:vAlign w:val="center"/>
          </w:tcPr>
          <w:p w:rsidR="00000000" w:rsidDel="00000000" w:rsidP="00000000" w:rsidRDefault="00000000" w:rsidRPr="00000000" w14:paraId="000000DA">
            <w:pPr>
              <w:spacing w:after="0" w:line="259" w:lineRule="auto"/>
              <w:ind w:left="0" w:firstLine="0"/>
              <w:jc w:val="center"/>
              <w:rPr>
                <w:color w:val="ffffff"/>
                <w:sz w:val="28"/>
                <w:szCs w:val="28"/>
                <w:u w:val="single"/>
              </w:rPr>
            </w:pPr>
            <w:r w:rsidDel="00000000" w:rsidR="00000000" w:rsidRPr="00000000">
              <w:rPr>
                <w:b w:val="1"/>
                <w:bCs w:val="1"/>
                <w:color w:val="ffffff"/>
                <w:sz w:val="28"/>
                <w:szCs w:val="28"/>
                <w:u w:val="single"/>
                <w:rtl w:val="0"/>
              </w:rPr>
              <w:t xml:space="preserve">Key Content</w:t>
            </w:r>
            <w:r w:rsidDel="00000000" w:rsidR="00000000" w:rsidRPr="00000000">
              <w:rPr>
                <w:rtl w:val="0"/>
              </w:rPr>
            </w:r>
          </w:p>
        </w:tc>
      </w:tr>
      <w:tr>
        <w:trPr>
          <w:cantSplit w:val="0"/>
          <w:trHeight w:val="1978" w:hRule="atLeast"/>
          <w:tblHeader w:val="0"/>
        </w:trPr>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DB">
            <w:pPr>
              <w:spacing w:after="0" w:line="259" w:lineRule="auto"/>
              <w:ind w:left="3" w:firstLine="0"/>
              <w:jc w:val="center"/>
              <w:rPr/>
            </w:pPr>
            <w:r w:rsidDel="00000000" w:rsidR="00000000" w:rsidRPr="00000000">
              <w:rPr>
                <w:b w:val="1"/>
                <w:bCs w:val="1"/>
                <w:rtl w:val="0"/>
              </w:rPr>
              <w:t xml:space="preserve">#1: Welcome +</w:t>
            </w:r>
            <w:r w:rsidDel="00000000" w:rsidR="00000000" w:rsidRPr="00000000">
              <w:rPr>
                <w:rtl w:val="0"/>
              </w:rPr>
            </w:r>
          </w:p>
          <w:p w:rsidR="00000000" w:rsidDel="00000000" w:rsidP="00000000" w:rsidRDefault="00000000" w:rsidRPr="00000000" w14:paraId="000000DC">
            <w:pPr>
              <w:spacing w:after="0" w:line="259" w:lineRule="auto"/>
              <w:ind w:left="3" w:firstLine="0"/>
              <w:jc w:val="center"/>
              <w:rPr/>
            </w:pPr>
            <w:r w:rsidDel="00000000" w:rsidR="00000000" w:rsidRPr="00000000">
              <w:rPr>
                <w:b w:val="1"/>
                <w:bCs w:val="1"/>
                <w:rtl w:val="0"/>
              </w:rPr>
              <w:t xml:space="preserve">Delivery</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DD">
            <w:pPr>
              <w:spacing w:after="0" w:line="259" w:lineRule="auto"/>
              <w:ind w:left="0" w:right="20" w:firstLine="0"/>
              <w:jc w:val="center"/>
              <w:rPr/>
            </w:pPr>
            <w:r w:rsidDel="00000000" w:rsidR="00000000" w:rsidRPr="00000000">
              <w:rPr>
                <w:rtl w:val="0"/>
              </w:rPr>
              <w:t xml:space="preserve">Form submission</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DE">
            <w:pPr>
              <w:spacing w:after="0" w:line="259" w:lineRule="auto"/>
              <w:ind w:left="0" w:firstLine="0"/>
              <w:jc w:val="center"/>
              <w:rPr/>
            </w:pPr>
            <w:r w:rsidDel="00000000" w:rsidR="00000000" w:rsidRPr="00000000">
              <w:rPr>
                <w:rtl w:val="0"/>
              </w:rPr>
              <w:t xml:space="preserve">Immediate</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DF">
            <w:pPr>
              <w:spacing w:after="0" w:line="259" w:lineRule="auto"/>
              <w:ind w:left="0" w:right="1" w:firstLine="0"/>
              <w:jc w:val="center"/>
              <w:rPr/>
            </w:pPr>
            <w:r w:rsidDel="00000000" w:rsidR="00000000" w:rsidRPr="00000000">
              <w:rPr>
                <w:rtl w:val="0"/>
              </w:rPr>
              <w:t xml:space="preserve">Deliver promised resource</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2.99999999999997" w:lineRule="auto"/>
              <w:ind w:left="0" w:right="0" w:firstLine="0"/>
              <w:jc w:val="center"/>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Direct download link to Executive Guide; brief</w:t>
            </w:r>
          </w:p>
          <w:p w:rsidR="00000000" w:rsidDel="00000000" w:rsidP="00000000" w:rsidRDefault="00000000" w:rsidRPr="00000000" w14:paraId="000000E1">
            <w:pPr>
              <w:spacing w:after="0" w:line="259" w:lineRule="auto"/>
              <w:ind w:left="0" w:firstLine="0"/>
              <w:jc w:val="center"/>
              <w:rPr/>
            </w:pPr>
            <w:r w:rsidDel="00000000" w:rsidR="00000000" w:rsidRPr="00000000">
              <w:rPr>
                <w:rtl w:val="0"/>
              </w:rPr>
              <w:t xml:space="preserve">A message on how</w:t>
            </w:r>
          </w:p>
          <w:p w:rsidR="00000000" w:rsidDel="00000000" w:rsidP="00000000" w:rsidRDefault="00000000" w:rsidRPr="00000000" w14:paraId="000000E2">
            <w:pPr>
              <w:spacing w:after="0" w:line="259" w:lineRule="auto"/>
              <w:ind w:left="0" w:firstLine="0"/>
              <w:jc w:val="center"/>
              <w:rPr/>
            </w:pPr>
            <w:r w:rsidDel="00000000" w:rsidR="00000000" w:rsidRPr="00000000">
              <w:rPr>
                <w:rtl w:val="0"/>
              </w:rPr>
              <w:t xml:space="preserve">to use; introduction to the value of the next emails</w:t>
            </w:r>
          </w:p>
        </w:tc>
      </w:tr>
      <w:tr>
        <w:trPr>
          <w:cantSplit w:val="0"/>
          <w:trHeight w:val="1420" w:hRule="atLeast"/>
          <w:tblHeader w:val="0"/>
        </w:trPr>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3">
            <w:pPr>
              <w:spacing w:after="0" w:line="259" w:lineRule="auto"/>
              <w:ind w:left="3" w:firstLine="0"/>
              <w:jc w:val="center"/>
              <w:rPr/>
            </w:pPr>
            <w:r w:rsidDel="00000000" w:rsidR="00000000" w:rsidRPr="00000000">
              <w:rPr>
                <w:b w:val="1"/>
                <w:bCs w:val="1"/>
                <w:rtl w:val="0"/>
              </w:rPr>
              <w:t xml:space="preserve">#2: Educational</w:t>
            </w:r>
            <w:r w:rsidDel="00000000" w:rsidR="00000000" w:rsidRPr="00000000">
              <w:rPr>
                <w:rtl w:val="0"/>
              </w:rPr>
            </w:r>
          </w:p>
          <w:p w:rsidR="00000000" w:rsidDel="00000000" w:rsidP="00000000" w:rsidRDefault="00000000" w:rsidRPr="00000000" w14:paraId="000000E4">
            <w:pPr>
              <w:spacing w:after="0" w:line="259" w:lineRule="auto"/>
              <w:ind w:left="3" w:firstLine="0"/>
              <w:jc w:val="center"/>
              <w:rPr/>
            </w:pPr>
            <w:r w:rsidDel="00000000" w:rsidR="00000000" w:rsidRPr="00000000">
              <w:rPr>
                <w:b w:val="1"/>
                <w:bCs w:val="1"/>
                <w:rtl w:val="0"/>
              </w:rPr>
              <w:t xml:space="preserve">Follow-up</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5">
            <w:pPr>
              <w:spacing w:after="0" w:line="259" w:lineRule="auto"/>
              <w:ind w:left="0" w:firstLine="0"/>
              <w:jc w:val="center"/>
              <w:rPr/>
            </w:pPr>
            <w:r w:rsidDel="00000000" w:rsidR="00000000" w:rsidRPr="00000000">
              <w:rPr>
                <w:rtl w:val="0"/>
              </w:rPr>
              <w:t xml:space="preserve">3 days after #1</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6">
            <w:pPr>
              <w:spacing w:after="0" w:line="259" w:lineRule="auto"/>
              <w:ind w:left="0" w:firstLine="0"/>
              <w:jc w:val="center"/>
              <w:rPr/>
            </w:pPr>
            <w:r w:rsidDel="00000000" w:rsidR="00000000" w:rsidRPr="00000000">
              <w:rPr>
                <w:rtl w:val="0"/>
              </w:rPr>
              <w:t xml:space="preserve">Day 3</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7">
            <w:pPr>
              <w:spacing w:after="0" w:line="259" w:lineRule="auto"/>
              <w:ind w:left="0" w:firstLine="0"/>
              <w:jc w:val="center"/>
              <w:rPr/>
            </w:pPr>
            <w:r w:rsidDel="00000000" w:rsidR="00000000" w:rsidRPr="00000000">
              <w:rPr>
                <w:rtl w:val="0"/>
              </w:rPr>
              <w:t xml:space="preserve">Establish expertise; introduce services</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Case study or quick-win tip from past implementations; link to popular online seminar or toolkit; invitation for follow-up</w:t>
            </w:r>
          </w:p>
        </w:tc>
      </w:tr>
      <w:tr>
        <w:trPr>
          <w:cantSplit w:val="0"/>
          <w:trHeight w:val="1816" w:hRule="atLeast"/>
          <w:tblHeader w:val="0"/>
        </w:trPr>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9">
            <w:pPr>
              <w:spacing w:after="0" w:line="259" w:lineRule="auto"/>
              <w:ind w:left="3" w:firstLine="0"/>
              <w:jc w:val="center"/>
              <w:rPr/>
            </w:pPr>
            <w:r w:rsidDel="00000000" w:rsidR="00000000" w:rsidRPr="00000000">
              <w:rPr>
                <w:b w:val="1"/>
                <w:bCs w:val="1"/>
                <w:rtl w:val="0"/>
              </w:rPr>
              <w:t xml:space="preserve">#3: Engagement</w:t>
            </w:r>
            <w:r w:rsidDel="00000000" w:rsidR="00000000" w:rsidRPr="00000000">
              <w:rPr>
                <w:rtl w:val="0"/>
              </w:rPr>
            </w:r>
          </w:p>
          <w:p w:rsidR="00000000" w:rsidDel="00000000" w:rsidP="00000000" w:rsidRDefault="00000000" w:rsidRPr="00000000" w14:paraId="000000EA">
            <w:pPr>
              <w:spacing w:after="0" w:line="259" w:lineRule="auto"/>
              <w:ind w:left="3" w:firstLine="0"/>
              <w:jc w:val="center"/>
              <w:rPr/>
            </w:pPr>
            <w:r w:rsidDel="00000000" w:rsidR="00000000" w:rsidRPr="00000000">
              <w:rPr>
                <w:b w:val="1"/>
                <w:bCs w:val="1"/>
                <w:rtl w:val="0"/>
              </w:rPr>
              <w:t xml:space="preserve">Escalation</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B">
            <w:pPr>
              <w:spacing w:after="0" w:line="259" w:lineRule="auto"/>
              <w:ind w:left="0" w:firstLine="0"/>
              <w:jc w:val="center"/>
              <w:rPr/>
            </w:pPr>
            <w:r w:rsidDel="00000000" w:rsidR="00000000" w:rsidRPr="00000000">
              <w:rPr>
                <w:rtl w:val="0"/>
              </w:rPr>
              <w:t xml:space="preserve">3 days after #2</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C">
            <w:pPr>
              <w:spacing w:after="0" w:line="259" w:lineRule="auto"/>
              <w:ind w:left="0" w:firstLine="0"/>
              <w:jc w:val="center"/>
              <w:rPr/>
            </w:pPr>
            <w:r w:rsidDel="00000000" w:rsidR="00000000" w:rsidRPr="00000000">
              <w:rPr>
                <w:rtl w:val="0"/>
              </w:rPr>
              <w:t xml:space="preserve">Day 6</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D">
            <w:pPr>
              <w:spacing w:after="0" w:line="259" w:lineRule="auto"/>
              <w:ind w:left="0" w:firstLine="0"/>
              <w:jc w:val="center"/>
              <w:rPr/>
            </w:pPr>
            <w:r w:rsidDel="00000000" w:rsidR="00000000" w:rsidRPr="00000000">
              <w:rPr>
                <w:rtl w:val="0"/>
              </w:rPr>
              <w:t xml:space="preserve">Move to consultation consideration</w:t>
            </w:r>
          </w:p>
        </w:tc>
        <w:tc>
          <w:tcPr>
            <w:tcBorders>
              <w:top w:color="0c343d" w:space="0" w:sz="8" w:val="single"/>
              <w:left w:color="0c343d" w:space="0" w:sz="8" w:val="single"/>
              <w:bottom w:color="0c343d" w:space="0" w:sz="8" w:val="single"/>
              <w:right w:color="0c343d" w:space="0" w:sz="8" w:val="single"/>
            </w:tcBorders>
            <w:shd w:fill="00ffff" w:val="clear"/>
            <w:vAlign w:val="center"/>
          </w:tcPr>
          <w:p w:rsidR="00000000" w:rsidDel="00000000" w:rsidP="00000000" w:rsidRDefault="00000000" w:rsidRPr="00000000" w14:paraId="000000EE">
            <w:pPr>
              <w:spacing w:after="0" w:line="242.99999999999997" w:lineRule="auto"/>
              <w:ind w:left="0" w:firstLine="0"/>
              <w:jc w:val="center"/>
              <w:rPr/>
            </w:pPr>
            <w:r w:rsidDel="00000000" w:rsidR="00000000" w:rsidRPr="00000000">
              <w:rPr>
                <w:rtl w:val="0"/>
              </w:rPr>
              <w:t xml:space="preserve">Highlight clients' unique advantages. Offering a complimentary strategy session, emphasize an ROI-driven approach</w:t>
            </w:r>
          </w:p>
        </w:tc>
      </w:tr>
      <w:tr>
        <w:trPr>
          <w:cantSplit w:val="0"/>
          <w:trHeight w:val="1834" w:hRule="atLeast"/>
          <w:tblHeader w:val="0"/>
        </w:trPr>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EF">
            <w:pPr>
              <w:spacing w:after="0" w:line="259" w:lineRule="auto"/>
              <w:ind w:left="3" w:firstLine="0"/>
              <w:jc w:val="center"/>
              <w:rPr/>
            </w:pPr>
            <w:r w:rsidDel="00000000" w:rsidR="00000000" w:rsidRPr="00000000">
              <w:rPr>
                <w:b w:val="1"/>
                <w:bCs w:val="1"/>
                <w:rtl w:val="0"/>
              </w:rPr>
              <w:t xml:space="preserve">#4: Final</w:t>
            </w:r>
            <w:r w:rsidDel="00000000" w:rsidR="00000000" w:rsidRPr="00000000">
              <w:rPr>
                <w:rtl w:val="0"/>
              </w:rPr>
            </w:r>
          </w:p>
          <w:p w:rsidR="00000000" w:rsidDel="00000000" w:rsidP="00000000" w:rsidRDefault="00000000" w:rsidRPr="00000000" w14:paraId="000000F0">
            <w:pPr>
              <w:spacing w:after="0" w:line="259" w:lineRule="auto"/>
              <w:ind w:left="3" w:firstLine="0"/>
              <w:jc w:val="center"/>
              <w:rPr/>
            </w:pPr>
            <w:r w:rsidDel="00000000" w:rsidR="00000000" w:rsidRPr="00000000">
              <w:rPr>
                <w:b w:val="1"/>
                <w:bCs w:val="1"/>
                <w:rtl w:val="0"/>
              </w:rPr>
              <w:t xml:space="preserve">Nurture</w:t>
            </w:r>
            <w:r w:rsidDel="00000000" w:rsidR="00000000" w:rsidRPr="00000000">
              <w:rPr>
                <w:rtl w:val="0"/>
              </w:rPr>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F1">
            <w:pPr>
              <w:spacing w:after="0" w:line="259" w:lineRule="auto"/>
              <w:ind w:left="0" w:firstLine="0"/>
              <w:jc w:val="center"/>
              <w:rPr/>
            </w:pPr>
            <w:r w:rsidDel="00000000" w:rsidR="00000000" w:rsidRPr="00000000">
              <w:rPr>
                <w:rtl w:val="0"/>
              </w:rPr>
              <w:t xml:space="preserve">3 days after #3</w:t>
            </w:r>
          </w:p>
          <w:p w:rsidR="00000000" w:rsidDel="00000000" w:rsidP="00000000" w:rsidRDefault="00000000" w:rsidRPr="00000000" w14:paraId="000000F2">
            <w:pPr>
              <w:spacing w:after="0" w:line="259" w:lineRule="auto"/>
              <w:ind w:left="0" w:firstLine="0"/>
              <w:jc w:val="center"/>
              <w:rPr/>
            </w:pPr>
            <w:r w:rsidDel="00000000" w:rsidR="00000000" w:rsidRPr="00000000">
              <w:rPr>
                <w:rtl w:val="0"/>
              </w:rPr>
              <w:t xml:space="preserve">(Or if no</w:t>
            </w:r>
          </w:p>
          <w:p w:rsidR="00000000" w:rsidDel="00000000" w:rsidP="00000000" w:rsidRDefault="00000000" w:rsidRPr="00000000" w14:paraId="000000F3">
            <w:pPr>
              <w:spacing w:after="0" w:line="259" w:lineRule="auto"/>
              <w:ind w:left="0" w:firstLine="0"/>
              <w:jc w:val="center"/>
              <w:rPr/>
            </w:pPr>
            <w:r w:rsidDel="00000000" w:rsidR="00000000" w:rsidRPr="00000000">
              <w:rPr>
                <w:rtl w:val="0"/>
              </w:rPr>
              <w:t xml:space="preserve">engagement)</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F4">
            <w:pPr>
              <w:spacing w:after="0" w:line="259" w:lineRule="auto"/>
              <w:ind w:left="0" w:firstLine="0"/>
              <w:jc w:val="center"/>
              <w:rPr/>
            </w:pPr>
            <w:r w:rsidDel="00000000" w:rsidR="00000000" w:rsidRPr="00000000">
              <w:rPr>
                <w:rtl w:val="0"/>
              </w:rPr>
              <w:t xml:space="preserve">Day 9</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F5">
            <w:pPr>
              <w:spacing w:after="0" w:line="259" w:lineRule="auto"/>
              <w:ind w:left="0" w:firstLine="0"/>
              <w:jc w:val="center"/>
              <w:rPr/>
            </w:pPr>
            <w:r w:rsidDel="00000000" w:rsidR="00000000" w:rsidRPr="00000000">
              <w:rPr>
                <w:rtl w:val="0"/>
              </w:rPr>
              <w:t xml:space="preserve">Re-engage dormant leads</w:t>
            </w:r>
          </w:p>
        </w:tc>
        <w:tc>
          <w:tcPr>
            <w:tcBorders>
              <w:top w:color="0c343d" w:space="0" w:sz="8" w:val="single"/>
              <w:left w:color="0c343d" w:space="0" w:sz="8" w:val="single"/>
              <w:bottom w:color="0c343d" w:space="0" w:sz="8" w:val="single"/>
              <w:right w:color="0c343d" w:space="0" w:sz="8" w:val="single"/>
            </w:tcBorders>
            <w:shd w:fill="d0e0e3" w:val="clear"/>
            <w:vAlign w:val="center"/>
          </w:tcPr>
          <w:p w:rsidR="00000000" w:rsidDel="00000000" w:rsidP="00000000" w:rsidRDefault="00000000" w:rsidRPr="00000000" w14:paraId="000000F6">
            <w:pPr>
              <w:spacing w:after="0" w:line="242.99999999999997" w:lineRule="auto"/>
              <w:ind w:left="0" w:firstLine="0"/>
              <w:jc w:val="center"/>
              <w:rPr/>
            </w:pPr>
            <w:r w:rsidDel="00000000" w:rsidR="00000000" w:rsidRPr="00000000">
              <w:rPr>
                <w:rtl w:val="0"/>
              </w:rPr>
              <w:t xml:space="preserve">Professional, courteous reminder of value; reinforce accessibility of CEO; soft CTA to schedule consultation</w:t>
            </w:r>
          </w:p>
        </w:tc>
      </w:tr>
    </w:tbl>
    <w:p w:rsidR="00000000" w:rsidDel="00000000" w:rsidP="00000000" w:rsidRDefault="00000000" w:rsidRPr="00000000" w14:paraId="000000F7">
      <w:pPr>
        <w:spacing w:after="279" w:line="259" w:lineRule="auto"/>
        <w:ind w:left="0" w:firstLine="0"/>
        <w:rPr/>
      </w:pPr>
      <w:r w:rsidDel="00000000" w:rsidR="00000000" w:rsidRPr="00000000">
        <w:rPr>
          <w:rtl w:val="0"/>
        </w:rPr>
        <w:t xml:space="preserve"> </w:t>
      </w:r>
    </w:p>
    <w:p w:rsidR="00000000" w:rsidDel="00000000" w:rsidP="00000000" w:rsidRDefault="00000000" w:rsidRPr="00000000" w14:paraId="000000F8">
      <w:pPr>
        <w:pStyle w:val="Heading3"/>
        <w:rPr/>
      </w:pPr>
      <w:bookmarkStart w:colFirst="0" w:colLast="0" w:name="_heading=h.fycb0jkdxwtj" w:id="21"/>
      <w:bookmarkEnd w:id="21"/>
      <w:r w:rsidDel="00000000" w:rsidR="00000000" w:rsidRPr="00000000">
        <w:rPr>
          <w:rtl w:val="0"/>
        </w:rPr>
        <w:t xml:space="preserve">Workflow Automation Features: </w:t>
      </w:r>
    </w:p>
    <w:p w:rsidR="00000000" w:rsidDel="00000000" w:rsidP="00000000" w:rsidRDefault="00000000" w:rsidRPr="00000000" w14:paraId="000000F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76"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Lead Scoring:</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76"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Prospects are automatically scored based on engagement: </w:t>
      </w:r>
    </w:p>
    <w:p w:rsidR="00000000" w:rsidDel="00000000" w:rsidP="00000000" w:rsidRDefault="00000000" w:rsidRPr="00000000" w14:paraId="000000FB">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Email opens: +10 points. </w:t>
      </w:r>
    </w:p>
    <w:p w:rsidR="00000000" w:rsidDel="00000000" w:rsidP="00000000" w:rsidRDefault="00000000" w:rsidRPr="00000000" w14:paraId="000000FC">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Link clicks: +15 points. </w:t>
      </w:r>
    </w:p>
    <w:p w:rsidR="00000000" w:rsidDel="00000000" w:rsidP="00000000" w:rsidRDefault="00000000" w:rsidRPr="00000000" w14:paraId="000000FD">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PDF download: +20 points. </w:t>
      </w:r>
    </w:p>
    <w:p w:rsidR="00000000" w:rsidDel="00000000" w:rsidP="00000000" w:rsidRDefault="00000000" w:rsidRPr="00000000" w14:paraId="000000F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Repeated engagement: +5 points per interaction. </w:t>
      </w:r>
    </w:p>
    <w:p w:rsidR="00000000" w:rsidDel="00000000" w:rsidP="00000000" w:rsidRDefault="00000000" w:rsidRPr="00000000" w14:paraId="000000FF">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0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76"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Lead Qualification Triggers: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76" w:right="2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High-engagement leads (40+ points) trigger: </w:t>
      </w:r>
    </w:p>
    <w:p w:rsidR="00000000" w:rsidDel="00000000" w:rsidP="00000000" w:rsidRDefault="00000000" w:rsidRPr="00000000" w14:paraId="0000010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Internal CRM notification to the sales team. </w:t>
      </w:r>
    </w:p>
    <w:p w:rsidR="00000000" w:rsidDel="00000000" w:rsidP="00000000" w:rsidRDefault="00000000" w:rsidRPr="00000000" w14:paraId="00000103">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Automated transfer to "Sales Qualified Lead" status. </w:t>
      </w:r>
    </w:p>
    <w:p w:rsidR="00000000" w:rsidDel="00000000" w:rsidP="00000000" w:rsidRDefault="00000000" w:rsidRPr="00000000" w14:paraId="00000104">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Optional enrollment in higher-touch outreach sequence.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Segmentation:</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Leads automatically segmented by: </w:t>
      </w:r>
    </w:p>
    <w:p w:rsidR="00000000" w:rsidDel="00000000" w:rsidP="00000000" w:rsidRDefault="00000000" w:rsidRPr="00000000" w14:paraId="00000108">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1" w:lineRule="auto"/>
        <w:ind w:left="144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Industry (Government, Healthcare, Education, Financial Services). </w:t>
      </w:r>
    </w:p>
    <w:p w:rsidR="00000000" w:rsidDel="00000000" w:rsidP="00000000" w:rsidRDefault="00000000" w:rsidRPr="00000000" w14:paraId="00000109">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1" w:lineRule="auto"/>
        <w:ind w:left="144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Company size (mid-market vs. enterprise) </w:t>
      </w:r>
    </w:p>
    <w:p w:rsidR="00000000" w:rsidDel="00000000" w:rsidP="00000000" w:rsidRDefault="00000000" w:rsidRPr="00000000" w14:paraId="0000010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1" w:lineRule="auto"/>
        <w:ind w:left="144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Engagement level (hot, warm, cold) </w:t>
      </w:r>
    </w:p>
    <w:p w:rsidR="00000000" w:rsidDel="00000000" w:rsidP="00000000" w:rsidRDefault="00000000" w:rsidRPr="00000000" w14:paraId="0000010B">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1" w:lineRule="auto"/>
        <w:ind w:left="144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Pain point interest (based on which resources/links were engaged with)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1" w:lineRule="auto"/>
        <w:ind w:left="720" w:right="2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4" w:before="0" w:line="251" w:lineRule="auto"/>
        <w:ind w:left="72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Strategic Timing:</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0E">
      <w:pPr>
        <w:ind w:right="20"/>
        <w:rPr/>
      </w:pPr>
      <w:r w:rsidDel="00000000" w:rsidR="00000000" w:rsidRPr="00000000">
        <w:rPr>
          <w:rtl w:val="0"/>
        </w:rPr>
        <w:tab/>
        <w:tab/>
        <w:t xml:space="preserve">3-day intervals allow for: </w:t>
      </w:r>
    </w:p>
    <w:p w:rsidR="00000000" w:rsidDel="00000000" w:rsidP="00000000" w:rsidRDefault="00000000" w:rsidRPr="00000000" w14:paraId="0000010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1" w:lineRule="auto"/>
        <w:ind w:left="180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Open rates to mature naturally (avoiding email fatigue) </w:t>
      </w:r>
    </w:p>
    <w:p w:rsidR="00000000" w:rsidDel="00000000" w:rsidP="00000000" w:rsidRDefault="00000000" w:rsidRPr="00000000" w14:paraId="0000011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1" w:lineRule="auto"/>
        <w:ind w:left="180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Prospect time to review materials and form initial impressions. </w:t>
      </w:r>
    </w:p>
    <w:p w:rsidR="00000000" w:rsidDel="00000000" w:rsidP="00000000" w:rsidRDefault="00000000" w:rsidRPr="00000000" w14:paraId="0000011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4" w:before="0" w:line="251" w:lineRule="auto"/>
        <w:ind w:left="180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Psychological spacing that feels supportive rather than pushy </w:t>
      </w:r>
    </w:p>
    <w:p w:rsidR="00000000" w:rsidDel="00000000" w:rsidP="00000000" w:rsidRDefault="00000000" w:rsidRPr="00000000" w14:paraId="00000112">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13">
      <w:pPr>
        <w:pStyle w:val="Heading2"/>
        <w:rPr/>
      </w:pPr>
      <w:bookmarkStart w:colFirst="0" w:colLast="0" w:name="_heading=h.tedqwtaif7ws" w:id="22"/>
      <w:bookmarkEnd w:id="22"/>
      <w:r w:rsidDel="00000000" w:rsidR="00000000" w:rsidRPr="00000000">
        <w:rPr>
          <w:rtl w:val="0"/>
        </w:rPr>
        <w:t xml:space="preserve">Stage 4: Conversion &amp; Relationship (Consultation &amp; Sales) </w:t>
      </w:r>
    </w:p>
    <w:p w:rsidR="00000000" w:rsidDel="00000000" w:rsidP="00000000" w:rsidRDefault="00000000" w:rsidRPr="00000000" w14:paraId="00000114">
      <w:pPr>
        <w:ind w:right="20"/>
        <w:rPr/>
      </w:pPr>
      <w:r w:rsidDel="00000000" w:rsidR="00000000" w:rsidRPr="00000000">
        <w:rPr>
          <w:b w:val="1"/>
          <w:bCs w:val="1"/>
          <w:rtl w:val="0"/>
        </w:rPr>
        <w:t xml:space="preserve">Objective:</w:t>
      </w:r>
      <w:r w:rsidDel="00000000" w:rsidR="00000000" w:rsidRPr="00000000">
        <w:rPr>
          <w:rtl w:val="0"/>
        </w:rPr>
        <w:t xml:space="preserve"> Move qualified leads to consultation calls and close ServiceNow transformation engagements. </w:t>
      </w:r>
    </w:p>
    <w:p w:rsidR="00000000" w:rsidDel="00000000" w:rsidP="00000000" w:rsidRDefault="00000000" w:rsidRPr="00000000" w14:paraId="00000115">
      <w:pPr>
        <w:ind w:right="20"/>
        <w:rPr/>
      </w:pPr>
      <w:r w:rsidDel="00000000" w:rsidR="00000000" w:rsidRPr="00000000">
        <w:rPr>
          <w:rtl w:val="0"/>
        </w:rPr>
      </w:r>
    </w:p>
    <w:p w:rsidR="00000000" w:rsidDel="00000000" w:rsidP="00000000" w:rsidRDefault="00000000" w:rsidRPr="00000000" w14:paraId="00000116">
      <w:pPr>
        <w:pStyle w:val="Heading3"/>
        <w:rPr/>
      </w:pPr>
      <w:bookmarkStart w:colFirst="0" w:colLast="0" w:name="_heading=h.1xu45gavdskx" w:id="23"/>
      <w:bookmarkEnd w:id="23"/>
      <w:r w:rsidDel="00000000" w:rsidR="00000000" w:rsidRPr="00000000">
        <w:rPr>
          <w:rtl w:val="0"/>
        </w:rPr>
        <w:t xml:space="preserve">Deliverables: </w:t>
      </w:r>
    </w:p>
    <w:p w:rsidR="00000000" w:rsidDel="00000000" w:rsidP="00000000" w:rsidRDefault="00000000" w:rsidRPr="00000000" w14:paraId="0000011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18">
      <w:pPr>
        <w:numPr>
          <w:ilvl w:val="0"/>
          <w:numId w:val="23"/>
        </w:numPr>
        <w:spacing w:after="10" w:lineRule="auto"/>
        <w:ind w:left="705" w:hanging="360"/>
        <w:rPr/>
      </w:pPr>
      <w:r w:rsidDel="00000000" w:rsidR="00000000" w:rsidRPr="00000000">
        <w:rPr>
          <w:b w:val="1"/>
          <w:bCs w:val="1"/>
          <w:rtl w:val="0"/>
        </w:rPr>
        <w:t xml:space="preserve">Consultation Call Framework</w:t>
      </w:r>
      <w:r w:rsidDel="00000000" w:rsidR="00000000" w:rsidRPr="00000000">
        <w:rPr>
          <w:rtl w:val="0"/>
        </w:rPr>
        <w:t xml:space="preserve"> </w:t>
      </w:r>
    </w:p>
    <w:p w:rsidR="00000000" w:rsidDel="00000000" w:rsidP="00000000" w:rsidRDefault="00000000" w:rsidRPr="00000000" w14:paraId="000001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30–60-minute initial consultation with CEO or senior consultant </w:t>
      </w:r>
    </w:p>
    <w:p w:rsidR="00000000" w:rsidDel="00000000" w:rsidP="00000000" w:rsidRDefault="00000000" w:rsidRPr="00000000" w14:paraId="0000011A">
      <w:pPr>
        <w:spacing w:after="0" w:line="259" w:lineRule="auto"/>
        <w:ind w:left="720" w:firstLine="0"/>
        <w:rPr>
          <w:b w:val="1"/>
          <w:bCs w:val="1"/>
        </w:rPr>
      </w:pPr>
      <w:r w:rsidDel="00000000" w:rsidR="00000000" w:rsidRPr="00000000">
        <w:rPr>
          <w:b w:val="1"/>
          <w:bCs w:val="1"/>
          <w:rtl w:val="0"/>
        </w:rPr>
        <w:t xml:space="preserve">Agenda: </w:t>
      </w:r>
    </w:p>
    <w:p w:rsidR="00000000" w:rsidDel="00000000" w:rsidP="00000000" w:rsidRDefault="00000000" w:rsidRPr="00000000" w14:paraId="0000011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Understanding the prospect's current ServiceNow environment </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Identifying key pain points and transformation goals </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Assessing organizational readiness </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Discussing potential engagement scope and ROI </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Outlining next steps and timeline </w:t>
      </w:r>
      <w:r w:rsidDel="00000000" w:rsidR="00000000" w:rsidRPr="00000000">
        <w:rPr>
          <w:rtl w:val="0"/>
        </w:rPr>
      </w:r>
    </w:p>
    <w:p w:rsidR="00000000" w:rsidDel="00000000" w:rsidP="00000000" w:rsidRDefault="00000000" w:rsidRPr="00000000" w14:paraId="00000120">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21">
      <w:pPr>
        <w:numPr>
          <w:ilvl w:val="0"/>
          <w:numId w:val="23"/>
        </w:numPr>
        <w:spacing w:after="10" w:lineRule="auto"/>
        <w:ind w:left="705" w:hanging="360"/>
        <w:rPr/>
      </w:pPr>
      <w:r w:rsidDel="00000000" w:rsidR="00000000" w:rsidRPr="00000000">
        <w:rPr>
          <w:b w:val="1"/>
          <w:bCs w:val="1"/>
          <w:rtl w:val="0"/>
        </w:rPr>
        <w:t xml:space="preserve">Custom Proposal Development</w:t>
      </w:r>
      <w:r w:rsidDel="00000000" w:rsidR="00000000" w:rsidRPr="00000000">
        <w:rPr>
          <w:rtl w:val="0"/>
        </w:rPr>
        <w:t xml:space="preserve"> </w:t>
      </w:r>
    </w:p>
    <w:p w:rsidR="00000000" w:rsidDel="00000000" w:rsidP="00000000" w:rsidRDefault="00000000" w:rsidRPr="00000000" w14:paraId="0000012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06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Personalized scope of work based on consultation findings. </w:t>
      </w:r>
    </w:p>
    <w:p w:rsidR="00000000" w:rsidDel="00000000" w:rsidP="00000000" w:rsidRDefault="00000000" w:rsidRPr="00000000" w14:paraId="0000012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06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Detailed implementation roadmap with phases and milestones </w:t>
      </w:r>
    </w:p>
    <w:p w:rsidR="00000000" w:rsidDel="00000000" w:rsidP="00000000" w:rsidRDefault="00000000" w:rsidRPr="00000000" w14:paraId="0000012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06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Resource allocation and team composition </w:t>
      </w:r>
    </w:p>
    <w:p w:rsidR="00000000" w:rsidDel="00000000" w:rsidP="00000000" w:rsidRDefault="00000000" w:rsidRPr="00000000" w14:paraId="0000012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06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Investment and payment terms </w:t>
      </w:r>
    </w:p>
    <w:p w:rsidR="00000000" w:rsidDel="00000000" w:rsidP="00000000" w:rsidRDefault="00000000" w:rsidRPr="00000000" w14:paraId="0000012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06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Expected ROI and success metrics.</w:t>
      </w:r>
      <w:r w:rsidDel="00000000" w:rsidR="00000000" w:rsidRPr="00000000">
        <w:rPr>
          <w:rFonts w:ascii="Palatino Linotype" w:cs="Palatino Linotype" w:eastAsia="Palatino Linotype" w:hAnsi="Palatino Linotype"/>
          <w:b w:val="0"/>
          <w:bCs w:val="0"/>
          <w:i w:val="0"/>
          <w:iCs w:val="0"/>
          <w:smallCaps w:val="0"/>
          <w:strike w:val="0"/>
          <w:color w:val="000000"/>
          <w:sz w:val="6"/>
          <w:szCs w:val="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7">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28">
      <w:pPr>
        <w:numPr>
          <w:ilvl w:val="0"/>
          <w:numId w:val="23"/>
        </w:numPr>
        <w:spacing w:after="10" w:lineRule="auto"/>
        <w:ind w:left="705" w:hanging="360"/>
        <w:rPr/>
      </w:pPr>
      <w:r w:rsidDel="00000000" w:rsidR="00000000" w:rsidRPr="00000000">
        <w:rPr>
          <w:b w:val="1"/>
          <w:bCs w:val="1"/>
          <w:rtl w:val="0"/>
        </w:rPr>
        <w:t xml:space="preserve">Closing Assets</w:t>
      </w:r>
      <w:r w:rsidDel="00000000" w:rsidR="00000000" w:rsidRPr="00000000">
        <w:rPr>
          <w:rtl w:val="0"/>
        </w:rPr>
        <w:t xml:space="preserve"> </w:t>
      </w:r>
    </w:p>
    <w:p w:rsidR="00000000" w:rsidDel="00000000" w:rsidP="00000000" w:rsidRDefault="00000000" w:rsidRPr="00000000" w14:paraId="0000012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Testimonials and case studies (anonymized) from past mid-market implementations</w:t>
      </w:r>
    </w:p>
    <w:p w:rsidR="00000000" w:rsidDel="00000000" w:rsidP="00000000" w:rsidRDefault="00000000" w:rsidRPr="00000000" w14:paraId="0000012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ROI calculator based on the prospect's specific situation. </w:t>
      </w:r>
    </w:p>
    <w:p w:rsidR="00000000" w:rsidDel="00000000" w:rsidP="00000000" w:rsidRDefault="00000000" w:rsidRPr="00000000" w14:paraId="0000012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Customer success stories from similar industries </w:t>
      </w:r>
    </w:p>
    <w:p w:rsidR="00000000" w:rsidDel="00000000" w:rsidP="00000000" w:rsidRDefault="00000000" w:rsidRPr="00000000" w14:paraId="0000012C">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2D">
      <w:pPr>
        <w:pStyle w:val="Heading2"/>
        <w:rPr/>
      </w:pPr>
      <w:bookmarkStart w:colFirst="0" w:colLast="0" w:name="_heading=h.dzd07fjaqw2l" w:id="24"/>
      <w:bookmarkEnd w:id="24"/>
      <w:r w:rsidDel="00000000" w:rsidR="00000000" w:rsidRPr="00000000">
        <w:rPr>
          <w:rtl w:val="0"/>
        </w:rPr>
        <w:t xml:space="preserve">Content Assets Created </w:t>
      </w:r>
    </w:p>
    <w:p w:rsidR="00000000" w:rsidDel="00000000" w:rsidP="00000000" w:rsidRDefault="00000000" w:rsidRPr="00000000" w14:paraId="0000012E">
      <w:pPr>
        <w:spacing w:after="365" w:lineRule="auto"/>
        <w:ind w:right="20"/>
        <w:rPr/>
      </w:pPr>
      <w:r w:rsidDel="00000000" w:rsidR="00000000" w:rsidRPr="00000000">
        <w:rPr>
          <w:rtl w:val="0"/>
        </w:rPr>
        <w:t xml:space="preserve">Over the 6-month engagement, Tiffany Bang Marketing produced the following collateral: </w:t>
      </w:r>
    </w:p>
    <w:p w:rsidR="00000000" w:rsidDel="00000000" w:rsidP="00000000" w:rsidRDefault="00000000" w:rsidRPr="00000000" w14:paraId="0000012F">
      <w:pPr>
        <w:pStyle w:val="Heading3"/>
        <w:rPr/>
      </w:pPr>
      <w:bookmarkStart w:colFirst="0" w:colLast="0" w:name="_heading=h.9d0fkk88frq" w:id="25"/>
      <w:bookmarkEnd w:id="25"/>
      <w:r w:rsidDel="00000000" w:rsidR="00000000" w:rsidRPr="00000000">
        <w:rPr>
          <w:rtl w:val="0"/>
        </w:rPr>
        <w:tab/>
        <w:t xml:space="preserve">Thought Leadership Content </w:t>
      </w:r>
    </w:p>
    <w:p w:rsidR="00000000" w:rsidDel="00000000" w:rsidP="00000000" w:rsidRDefault="00000000" w:rsidRPr="00000000" w14:paraId="000001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Executive Guide: "Expert Implementation &amp; Optimization Guide" (20+ pages) </w:t>
      </w:r>
    </w:p>
    <w:p w:rsidR="00000000" w:rsidDel="00000000" w:rsidP="00000000" w:rsidRDefault="00000000" w:rsidRPr="00000000" w14:paraId="0000013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Blog Post: "Maximizing ROI with ServiceNow: A Comprehensive Buying Guide" (2,500+ words) </w:t>
      </w:r>
    </w:p>
    <w:p w:rsidR="00000000" w:rsidDel="00000000" w:rsidP="00000000" w:rsidRDefault="00000000" w:rsidRPr="00000000" w14:paraId="0000013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Industry-Specific Blog Posts (3-4 additional long-form articles) </w:t>
      </w:r>
    </w:p>
    <w:p w:rsidR="00000000" w:rsidDel="00000000" w:rsidP="00000000" w:rsidRDefault="00000000" w:rsidRPr="00000000" w14:paraId="0000013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Implementation Checklist (downloadable, actionable) </w:t>
      </w:r>
    </w:p>
    <w:p w:rsidR="00000000" w:rsidDel="00000000" w:rsidP="00000000" w:rsidRDefault="00000000" w:rsidRPr="00000000" w14:paraId="0000013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ROI Assessment Tool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51" w:lineRule="auto"/>
        <w:ind w:left="730" w:right="2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pStyle w:val="Heading3"/>
        <w:rPr/>
      </w:pPr>
      <w:bookmarkStart w:colFirst="0" w:colLast="0" w:name="_heading=h.u1wiyb9mvilw" w:id="26"/>
      <w:bookmarkEnd w:id="26"/>
      <w:r w:rsidDel="00000000" w:rsidR="00000000" w:rsidRPr="00000000">
        <w:rPr>
          <w:rtl w:val="0"/>
        </w:rPr>
        <w:tab/>
        <w:t xml:space="preserve">Marketing Materials </w:t>
      </w:r>
    </w:p>
    <w:p w:rsidR="00000000" w:rsidDel="00000000" w:rsidP="00000000" w:rsidRDefault="00000000" w:rsidRPr="00000000" w14:paraId="0000013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Landing Page: "Discover [Client]" (optimized for conversion) </w:t>
      </w:r>
    </w:p>
    <w:p w:rsidR="00000000" w:rsidDel="00000000" w:rsidP="00000000" w:rsidRDefault="00000000" w:rsidRPr="00000000" w14:paraId="0000013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Landing Page Variants (3-5 alternatives for A/B testing) </w:t>
      </w:r>
    </w:p>
    <w:p w:rsidR="00000000" w:rsidDel="00000000" w:rsidP="00000000" w:rsidRDefault="00000000" w:rsidRPr="00000000" w14:paraId="0000013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Thank You Pages with tailored follow-up CTAs. </w:t>
      </w:r>
    </w:p>
    <w:p w:rsidR="00000000" w:rsidDel="00000000" w:rsidP="00000000" w:rsidRDefault="00000000" w:rsidRPr="00000000" w14:paraId="0000013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Email Campaign Templates (6-8 variants) </w:t>
      </w:r>
    </w:p>
    <w:p w:rsidR="00000000" w:rsidDel="00000000" w:rsidP="00000000" w:rsidRDefault="00000000" w:rsidRPr="00000000" w14:paraId="0000013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 w:before="0" w:line="251" w:lineRule="auto"/>
        <w:ind w:left="73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Social Media Ad Creative and Copy </w:t>
      </w:r>
    </w:p>
    <w:p w:rsidR="00000000" w:rsidDel="00000000" w:rsidP="00000000" w:rsidRDefault="00000000" w:rsidRPr="00000000" w14:paraId="0000013C">
      <w:pPr>
        <w:pStyle w:val="Heading3"/>
        <w:ind w:left="-5" w:firstLine="0"/>
        <w:rPr/>
      </w:pPr>
      <w:r w:rsidDel="00000000" w:rsidR="00000000" w:rsidRPr="00000000">
        <w:rPr>
          <w:rtl w:val="0"/>
        </w:rPr>
        <w:tab/>
        <w:tab/>
        <w:tab/>
      </w:r>
    </w:p>
    <w:p w:rsidR="00000000" w:rsidDel="00000000" w:rsidP="00000000" w:rsidRDefault="00000000" w:rsidRPr="00000000" w14:paraId="0000013D">
      <w:pPr>
        <w:pStyle w:val="Heading3"/>
        <w:ind w:left="-5" w:firstLine="0"/>
        <w:rPr/>
      </w:pPr>
      <w:bookmarkStart w:colFirst="0" w:colLast="0" w:name="_heading=h.iuy6c19a6l7k" w:id="27"/>
      <w:bookmarkEnd w:id="27"/>
      <w:r w:rsidDel="00000000" w:rsidR="00000000" w:rsidRPr="00000000">
        <w:rPr>
          <w:rtl w:val="0"/>
        </w:rPr>
        <w:t xml:space="preserve">Automation &amp; Integration </w:t>
      </w:r>
    </w:p>
    <w:p w:rsidR="00000000" w:rsidDel="00000000" w:rsidP="00000000" w:rsidRDefault="00000000" w:rsidRPr="00000000" w14:paraId="0000013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HubSpot Workflow Automation (complete lead nurturing sequences) </w:t>
      </w:r>
    </w:p>
    <w:p w:rsidR="00000000" w:rsidDel="00000000" w:rsidP="00000000" w:rsidRDefault="00000000" w:rsidRPr="00000000" w14:paraId="0000013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Form Designs and Conditional Logic </w:t>
      </w:r>
    </w:p>
    <w:p w:rsidR="00000000" w:rsidDel="00000000" w:rsidP="00000000" w:rsidRDefault="00000000" w:rsidRPr="00000000" w14:paraId="0000014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1" w:lineRule="auto"/>
        <w:ind w:left="72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CRM Integration and Lead Scoring Model </w:t>
      </w:r>
    </w:p>
    <w:p w:rsidR="00000000" w:rsidDel="00000000" w:rsidP="00000000" w:rsidRDefault="00000000" w:rsidRPr="00000000" w14:paraId="0000014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4" w:before="0" w:line="251" w:lineRule="auto"/>
        <w:ind w:left="720" w:right="2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Email Template Designs in HubSpot </w:t>
      </w:r>
    </w:p>
    <w:p w:rsidR="00000000" w:rsidDel="00000000" w:rsidP="00000000" w:rsidRDefault="00000000" w:rsidRPr="00000000" w14:paraId="00000142">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43">
      <w:pPr>
        <w:pStyle w:val="Heading1"/>
        <w:rPr/>
      </w:pPr>
      <w:bookmarkStart w:colFirst="0" w:colLast="0" w:name="_heading=h.yjdxqjelt1fk" w:id="28"/>
      <w:bookmarkEnd w:id="28"/>
      <w:r w:rsidDel="00000000" w:rsidR="00000000" w:rsidRPr="00000000">
        <w:rPr>
          <w:rtl w:val="0"/>
        </w:rPr>
        <w:t xml:space="preserve">Challenges &amp; Pivots </w:t>
      </w:r>
    </w:p>
    <w:p w:rsidR="00000000" w:rsidDel="00000000" w:rsidP="00000000" w:rsidRDefault="00000000" w:rsidRPr="00000000" w14:paraId="00000144">
      <w:pPr>
        <w:pStyle w:val="Heading3"/>
        <w:rPr/>
      </w:pPr>
      <w:r w:rsidDel="00000000" w:rsidR="00000000" w:rsidRPr="00000000">
        <w:rPr>
          <w:rtl w:val="0"/>
        </w:rPr>
        <w:tab/>
        <w:tab/>
        <w:tab/>
      </w:r>
    </w:p>
    <w:p w:rsidR="00000000" w:rsidDel="00000000" w:rsidP="00000000" w:rsidRDefault="00000000" w:rsidRPr="00000000" w14:paraId="00000145">
      <w:pPr>
        <w:pStyle w:val="Heading2"/>
        <w:rPr/>
      </w:pPr>
      <w:bookmarkStart w:colFirst="0" w:colLast="0" w:name="_heading=h.zgizffr15t3b" w:id="29"/>
      <w:bookmarkEnd w:id="29"/>
      <w:r w:rsidDel="00000000" w:rsidR="00000000" w:rsidRPr="00000000">
        <w:rPr>
          <w:rtl w:val="0"/>
        </w:rPr>
        <w:t xml:space="preserve">Event Cancellation - Major Scope Adjustment </w:t>
      </w:r>
    </w:p>
    <w:p w:rsidR="00000000" w:rsidDel="00000000" w:rsidP="00000000" w:rsidRDefault="00000000" w:rsidRPr="00000000" w14:paraId="0000014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 w:before="0" w:line="251" w:lineRule="auto"/>
        <w:ind w:left="73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The Challenge: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During the engagement, the Client had planned to co-host a major industry event (ServiceNow CA Executive Summit) expected to attract government officials, executives, and IT leaders. Tiffany Bang Marketing designed an entire event promotion campaign, including landing pages, email sequences, and social media assets. </w:t>
      </w:r>
    </w:p>
    <w:p w:rsidR="00000000" w:rsidDel="00000000" w:rsidP="00000000" w:rsidRDefault="00000000" w:rsidRPr="00000000" w14:paraId="0000014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4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73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The Setback:</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One week before the campaign launch, the Client was notified that the event had been </w:t>
      </w:r>
      <w:r w:rsidDel="00000000" w:rsidR="00000000" w:rsidRPr="00000000">
        <w:rPr>
          <w:rtl w:val="0"/>
        </w:rPr>
        <w:t xml:space="preserve">canceled</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unexpectedly. This eliminated the immediate lead generation mechanism and required a complete strategic pivot. </w:t>
      </w:r>
    </w:p>
    <w:p w:rsidR="00000000" w:rsidDel="00000000" w:rsidP="00000000" w:rsidRDefault="00000000" w:rsidRPr="00000000" w14:paraId="0000014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4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73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The Response: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Rather than delay the engagement, Tiffany Bang Marketing immediately: </w:t>
      </w:r>
    </w:p>
    <w:p w:rsidR="00000000" w:rsidDel="00000000" w:rsidP="00000000" w:rsidRDefault="00000000" w:rsidRPr="00000000" w14:paraId="0000014B">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59" w:lineRule="auto"/>
        <w:ind w:left="145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Repurposed Event Assets: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Content created for event promotion (summit agenda highlights, speaker profiles, networking resources) was transformed into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evergreen educational content</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that could serve prospects year-round.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5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59" w:lineRule="auto"/>
        <w:ind w:left="145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Pivoted to Thought Leadership Focus: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Shifted emphasis from event-driven lead generation to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content marketing and inbound leads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through blog posts and educational downloads.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5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59" w:lineRule="auto"/>
        <w:ind w:left="145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Maintained Timeline: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Completed the full funnel strategy on schedule despite the mid-course correction. </w:t>
      </w:r>
    </w:p>
    <w:p w:rsidR="00000000" w:rsidDel="00000000" w:rsidP="00000000" w:rsidRDefault="00000000" w:rsidRPr="00000000" w14:paraId="00000150">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59" w:lineRule="auto"/>
        <w:ind w:left="145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Documented Learning:</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Created template assets that could be quickly adapted for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future events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or initiatives. </w:t>
      </w:r>
    </w:p>
    <w:p w:rsidR="00000000" w:rsidDel="00000000" w:rsidP="00000000" w:rsidRDefault="00000000" w:rsidRPr="00000000" w14:paraId="0000015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5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 w:before="0" w:line="251" w:lineRule="auto"/>
        <w:ind w:left="730" w:right="2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Outcome: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The pivot demonstrated agility and problem-solving. While the event promotion opportunity was lost, the Client gained a more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sustainable, non-event-dependent</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lead-generation system that consistently generates qualified leads year-round. </w:t>
      </w:r>
    </w:p>
    <w:p w:rsidR="00000000" w:rsidDel="00000000" w:rsidP="00000000" w:rsidRDefault="00000000" w:rsidRPr="00000000" w14:paraId="00000153">
      <w:pPr>
        <w:spacing w:after="0" w:line="259" w:lineRule="auto"/>
        <w:ind w:left="0" w:firstLine="0"/>
        <w:rPr/>
      </w:pPr>
      <w:r w:rsidDel="00000000" w:rsidR="00000000" w:rsidRPr="00000000">
        <w:rPr>
          <w:rtl w:val="0"/>
        </w:rPr>
        <w:t xml:space="preserve"> </w: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54">
      <w:pPr>
        <w:pStyle w:val="Heading1"/>
        <w:rPr/>
      </w:pPr>
      <w:bookmarkStart w:colFirst="0" w:colLast="0" w:name="_heading=h.dzjzxmnyaghv" w:id="30"/>
      <w:bookmarkEnd w:id="30"/>
      <w:r w:rsidDel="00000000" w:rsidR="00000000" w:rsidRPr="00000000">
        <w:rPr>
          <w:rtl w:val="0"/>
        </w:rPr>
        <w:t xml:space="preserve">Results &amp; Impact </w:t>
      </w:r>
    </w:p>
    <w:p w:rsidR="00000000" w:rsidDel="00000000" w:rsidP="00000000" w:rsidRDefault="00000000" w:rsidRPr="00000000" w14:paraId="00000155">
      <w:pPr>
        <w:pStyle w:val="Heading3"/>
        <w:rPr/>
      </w:pPr>
      <w:r w:rsidDel="00000000" w:rsidR="00000000" w:rsidRPr="00000000">
        <w:rPr>
          <w:rtl w:val="0"/>
        </w:rPr>
        <w:tab/>
        <w:tab/>
        <w:tab/>
      </w:r>
    </w:p>
    <w:p w:rsidR="00000000" w:rsidDel="00000000" w:rsidP="00000000" w:rsidRDefault="00000000" w:rsidRPr="00000000" w14:paraId="00000156">
      <w:pPr>
        <w:pStyle w:val="Heading2"/>
        <w:rPr/>
      </w:pPr>
      <w:bookmarkStart w:colFirst="0" w:colLast="0" w:name="_heading=h.aya3t12xtfor" w:id="31"/>
      <w:bookmarkEnd w:id="31"/>
      <w:r w:rsidDel="00000000" w:rsidR="00000000" w:rsidRPr="00000000">
        <w:rPr>
          <w:rtl w:val="0"/>
        </w:rPr>
        <w:t xml:space="preserve">Quantitative Outcomes </w:t>
      </w:r>
    </w:p>
    <w:p w:rsidR="00000000" w:rsidDel="00000000" w:rsidP="00000000" w:rsidRDefault="00000000" w:rsidRPr="00000000" w14:paraId="0000015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51" w:lineRule="auto"/>
        <w:ind w:left="37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Funnel Architecture: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8">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51" w:lineRule="auto"/>
        <w:ind w:left="109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Complete, multi-stage lead generation system implemented. </w:t>
      </w:r>
    </w:p>
    <w:p w:rsidR="00000000" w:rsidDel="00000000" w:rsidP="00000000" w:rsidRDefault="00000000" w:rsidRPr="00000000" w14:paraId="00000159">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51" w:lineRule="auto"/>
        <w:ind w:left="109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8+ content assets created and published. </w:t>
      </w:r>
    </w:p>
    <w:p w:rsidR="00000000" w:rsidDel="00000000" w:rsidP="00000000" w:rsidRDefault="00000000" w:rsidRPr="00000000" w14:paraId="0000015A">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51" w:lineRule="auto"/>
        <w:ind w:left="109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4 dedicated landing pages launched. </w:t>
      </w:r>
    </w:p>
    <w:p w:rsidR="00000000" w:rsidDel="00000000" w:rsidP="00000000" w:rsidRDefault="00000000" w:rsidRPr="00000000" w14:paraId="0000015B">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51" w:lineRule="auto"/>
        <w:ind w:left="109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3-email automated nurture sequence active </w:t>
      </w:r>
    </w:p>
    <w:p w:rsidR="00000000" w:rsidDel="00000000" w:rsidP="00000000" w:rsidRDefault="00000000" w:rsidRPr="00000000" w14:paraId="0000015C">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51" w:lineRule="auto"/>
        <w:ind w:left="109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HubSpot workflow automation is fully configured.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0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Lead Capture Capability:</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System in place to: </w:t>
      </w:r>
    </w:p>
    <w:p w:rsidR="00000000" w:rsidDel="00000000" w:rsidP="00000000" w:rsidRDefault="00000000" w:rsidRPr="00000000" w14:paraId="0000016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Capture 20-50 qualified leads per month (projected, based on traffic estimates)</w:t>
      </w:r>
    </w:p>
    <w:p w:rsidR="00000000" w:rsidDel="00000000" w:rsidP="00000000" w:rsidRDefault="00000000" w:rsidRPr="00000000" w14:paraId="0000016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Automatically score and segment leads </w:t>
      </w:r>
    </w:p>
    <w:p w:rsidR="00000000" w:rsidDel="00000000" w:rsidP="00000000" w:rsidRDefault="00000000" w:rsidRPr="00000000" w14:paraId="0000016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Nurture leads through a 6–12-month sales cycle. </w:t>
      </w:r>
    </w:p>
    <w:p w:rsidR="00000000" w:rsidDel="00000000" w:rsidP="00000000" w:rsidRDefault="00000000" w:rsidRPr="00000000" w14:paraId="0000016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Identify high-intent prospects for direct outreach. </w:t>
      </w:r>
    </w:p>
    <w:p w:rsidR="00000000" w:rsidDel="00000000" w:rsidP="00000000" w:rsidRDefault="00000000" w:rsidRPr="00000000" w14:paraId="00000164">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1" w:lineRule="auto"/>
        <w:ind w:left="36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Operational Efficiency:</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Reduced manual follow-up by an estimated 60%+ through automation.</w:t>
      </w:r>
    </w:p>
    <w:p w:rsidR="00000000" w:rsidDel="00000000" w:rsidP="00000000" w:rsidRDefault="00000000" w:rsidRPr="00000000" w14:paraId="000001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Established a repeatable process for consultant onboarding and lead management. </w:t>
      </w:r>
    </w:p>
    <w:p w:rsidR="00000000" w:rsidDel="00000000" w:rsidP="00000000" w:rsidRDefault="00000000" w:rsidRPr="00000000" w14:paraId="000001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Created standardized assets and templates for future campaigns.</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1" w:lineRule="auto"/>
        <w:ind w:left="144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1" w:lineRule="auto"/>
        <w:ind w:left="360" w:right="0" w:hanging="360"/>
        <w:jc w:val="left"/>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Positioning:</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Established Client as thought leader in ServiceNow transformation (published guides, blog content) </w:t>
      </w:r>
    </w:p>
    <w:p w:rsidR="00000000" w:rsidDel="00000000" w:rsidP="00000000" w:rsidRDefault="00000000" w:rsidRPr="00000000" w14:paraId="000001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Developed a clear, documented ICP and value proposition. </w:t>
      </w:r>
    </w:p>
    <w:p w:rsidR="00000000" w:rsidDel="00000000" w:rsidP="00000000" w:rsidRDefault="00000000" w:rsidRPr="00000000" w14:paraId="000001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1" w:lineRule="auto"/>
        <w:ind w:left="108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Created reusable collateral for sales conversations.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0" w:before="0" w:line="251" w:lineRule="auto"/>
        <w:ind w:left="2220" w:right="0" w:firstLine="0"/>
        <w:jc w:val="left"/>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pStyle w:val="Heading2"/>
        <w:rPr/>
      </w:pPr>
      <w:bookmarkStart w:colFirst="0" w:colLast="0" w:name="_heading=h.vmqqcqz8lto" w:id="32"/>
      <w:bookmarkEnd w:id="32"/>
      <w:r w:rsidDel="00000000" w:rsidR="00000000" w:rsidRPr="00000000">
        <w:rPr>
          <w:rtl w:val="0"/>
        </w:rPr>
        <w:t xml:space="preserve">Qualitative Outcomes </w:t>
      </w:r>
    </w:p>
    <w:p w:rsidR="00000000" w:rsidDel="00000000" w:rsidP="00000000" w:rsidRDefault="00000000" w:rsidRPr="00000000" w14:paraId="00000170">
      <w:pPr>
        <w:numPr>
          <w:ilvl w:val="0"/>
          <w:numId w:val="34"/>
        </w:numPr>
        <w:spacing w:after="10" w:lineRule="auto"/>
        <w:ind w:left="705" w:hanging="360"/>
        <w:rPr/>
      </w:pPr>
      <w:r w:rsidDel="00000000" w:rsidR="00000000" w:rsidRPr="00000000">
        <w:rPr>
          <w:b w:val="1"/>
          <w:bCs w:val="1"/>
          <w:rtl w:val="0"/>
        </w:rPr>
        <w:t xml:space="preserve">Strategic Clarity:</w:t>
      </w:r>
      <w:r w:rsidDel="00000000" w:rsidR="00000000" w:rsidRPr="00000000">
        <w:rPr>
          <w:rtl w:val="0"/>
        </w:rPr>
        <w:t xml:space="preserve"> </w:t>
      </w:r>
    </w:p>
    <w:p w:rsidR="00000000" w:rsidDel="00000000" w:rsidP="00000000" w:rsidRDefault="00000000" w:rsidRPr="00000000" w14:paraId="00000171">
      <w:pPr>
        <w:spacing w:after="10" w:lineRule="auto"/>
        <w:ind w:left="705" w:firstLine="0"/>
        <w:rPr/>
      </w:pPr>
      <w:r w:rsidDel="00000000" w:rsidR="00000000" w:rsidRPr="00000000">
        <w:rPr>
          <w:rtl w:val="0"/>
        </w:rPr>
        <w:t xml:space="preserve">Client now has: </w:t>
      </w:r>
    </w:p>
    <w:p w:rsidR="00000000" w:rsidDel="00000000" w:rsidP="00000000" w:rsidRDefault="00000000" w:rsidRPr="00000000" w14:paraId="0000017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42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Clear understanding of the ideal customer profile </w:t>
      </w:r>
    </w:p>
    <w:p w:rsidR="00000000" w:rsidDel="00000000" w:rsidP="00000000" w:rsidRDefault="00000000" w:rsidRPr="00000000" w14:paraId="0000017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42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Documented competitive positioning. </w:t>
      </w:r>
    </w:p>
    <w:p w:rsidR="00000000" w:rsidDel="00000000" w:rsidP="00000000" w:rsidRDefault="00000000" w:rsidRPr="00000000" w14:paraId="0000017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42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Multi-channel marketing strategy vs. relationship-only approach </w:t>
      </w:r>
    </w:p>
    <w:p w:rsidR="00000000" w:rsidDel="00000000" w:rsidP="00000000" w:rsidRDefault="00000000" w:rsidRPr="00000000" w14:paraId="0000017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425"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Framework for scaling beyond founder-dependent sales </w:t>
      </w:r>
    </w:p>
    <w:p w:rsidR="00000000" w:rsidDel="00000000" w:rsidP="00000000" w:rsidRDefault="00000000" w:rsidRPr="00000000" w14:paraId="00000176">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77">
      <w:pPr>
        <w:numPr>
          <w:ilvl w:val="0"/>
          <w:numId w:val="34"/>
        </w:numPr>
        <w:spacing w:after="10" w:lineRule="auto"/>
        <w:ind w:left="705" w:hanging="360"/>
        <w:rPr/>
      </w:pPr>
      <w:r w:rsidDel="00000000" w:rsidR="00000000" w:rsidRPr="00000000">
        <w:rPr>
          <w:b w:val="1"/>
          <w:bCs w:val="1"/>
          <w:rtl w:val="0"/>
        </w:rPr>
        <w:t xml:space="preserve">Scalability Foundation:</w:t>
      </w:r>
      <w:r w:rsidDel="00000000" w:rsidR="00000000" w:rsidRPr="00000000">
        <w:rPr>
          <w:rtl w:val="0"/>
        </w:rPr>
        <w:t xml:space="preserve"> </w:t>
      </w:r>
    </w:p>
    <w:p w:rsidR="00000000" w:rsidDel="00000000" w:rsidP="00000000" w:rsidRDefault="00000000" w:rsidRPr="00000000" w14:paraId="0000017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Systematic lead generation reduces dependence on the founder's personal networking. </w:t>
      </w:r>
    </w:p>
    <w:p w:rsidR="00000000" w:rsidDel="00000000" w:rsidP="00000000" w:rsidRDefault="00000000" w:rsidRPr="00000000" w14:paraId="0000017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Automated workflows allow the team to manage a larger volume of prospects.</w:t>
      </w:r>
    </w:p>
    <w:p w:rsidR="00000000" w:rsidDel="00000000" w:rsidP="00000000" w:rsidRDefault="00000000" w:rsidRPr="00000000" w14:paraId="0000017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Repeatable process enables consistent pipeline development. </w:t>
      </w:r>
    </w:p>
    <w:p w:rsidR="00000000" w:rsidDel="00000000" w:rsidP="00000000" w:rsidRDefault="00000000" w:rsidRPr="00000000" w14:paraId="0000017B">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7C">
      <w:pPr>
        <w:numPr>
          <w:ilvl w:val="0"/>
          <w:numId w:val="34"/>
        </w:numPr>
        <w:spacing w:after="10" w:lineRule="auto"/>
        <w:ind w:left="705" w:hanging="360"/>
        <w:rPr/>
      </w:pPr>
      <w:r w:rsidDel="00000000" w:rsidR="00000000" w:rsidRPr="00000000">
        <w:rPr>
          <w:b w:val="1"/>
          <w:bCs w:val="1"/>
          <w:rtl w:val="0"/>
        </w:rPr>
        <w:t xml:space="preserve">Market Differentiation:</w:t>
      </w:r>
      <w:r w:rsidDel="00000000" w:rsidR="00000000" w:rsidRPr="00000000">
        <w:rPr>
          <w:rtl w:val="0"/>
        </w:rPr>
        <w:t xml:space="preserve"> </w:t>
      </w:r>
    </w:p>
    <w:p w:rsidR="00000000" w:rsidDel="00000000" w:rsidP="00000000" w:rsidRDefault="00000000" w:rsidRPr="00000000" w14:paraId="0000017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Content and thought leadership establish expertise and trustworthiness. </w:t>
      </w:r>
    </w:p>
    <w:p w:rsidR="00000000" w:rsidDel="00000000" w:rsidP="00000000" w:rsidRDefault="00000000" w:rsidRPr="00000000" w14:paraId="0000017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Positioning as "Boutique Specialist" with cost advantage now clearly communicated </w:t>
      </w:r>
    </w:p>
    <w:p w:rsidR="00000000" w:rsidDel="00000000" w:rsidP="00000000" w:rsidRDefault="00000000" w:rsidRPr="00000000" w14:paraId="0000017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1496"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Educational approach attracts mid-market prospects with complex needs. </w:t>
      </w:r>
    </w:p>
    <w:p w:rsidR="00000000" w:rsidDel="00000000" w:rsidP="00000000" w:rsidRDefault="00000000" w:rsidRPr="00000000" w14:paraId="00000180">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81">
      <w:pPr>
        <w:numPr>
          <w:ilvl w:val="0"/>
          <w:numId w:val="34"/>
        </w:numPr>
        <w:spacing w:after="10" w:lineRule="auto"/>
        <w:ind w:left="705" w:hanging="360"/>
        <w:rPr/>
      </w:pPr>
      <w:r w:rsidDel="00000000" w:rsidR="00000000" w:rsidRPr="00000000">
        <w:rPr>
          <w:b w:val="1"/>
          <w:bCs w:val="1"/>
          <w:rtl w:val="0"/>
        </w:rPr>
        <w:t xml:space="preserve">Sales Enablement:</w:t>
      </w:r>
      <w:r w:rsidDel="00000000" w:rsidR="00000000" w:rsidRPr="00000000">
        <w:rPr>
          <w:rtl w:val="0"/>
        </w:rPr>
        <w:t xml:space="preserve"> </w:t>
      </w:r>
    </w:p>
    <w:p w:rsidR="00000000" w:rsidDel="00000000" w:rsidP="00000000" w:rsidRDefault="00000000" w:rsidRPr="00000000" w14:paraId="0000018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1477"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Sales team equipped with pre-qualified leads from the marketing funnel.</w:t>
      </w:r>
    </w:p>
    <w:p w:rsidR="00000000" w:rsidDel="00000000" w:rsidP="00000000" w:rsidRDefault="00000000" w:rsidRPr="00000000" w14:paraId="0000018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1477"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Consistent messaging and value proposition across all touchpoints </w:t>
      </w:r>
    </w:p>
    <w:p w:rsidR="00000000" w:rsidDel="00000000" w:rsidP="00000000" w:rsidRDefault="00000000" w:rsidRPr="00000000" w14:paraId="0000018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1477"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Content and case studies support a consultative selling approach. </w:t>
      </w:r>
    </w:p>
    <w:p w:rsidR="00000000" w:rsidDel="00000000" w:rsidP="00000000" w:rsidRDefault="00000000" w:rsidRPr="00000000" w14:paraId="00000185">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86">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5"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5"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87">
      <w:pPr>
        <w:pStyle w:val="Heading2"/>
        <w:rPr/>
      </w:pPr>
      <w:bookmarkStart w:colFirst="0" w:colLast="0" w:name="_heading=h.r0yx4if0jpmz" w:id="33"/>
      <w:bookmarkEnd w:id="33"/>
      <w:r w:rsidDel="00000000" w:rsidR="00000000" w:rsidRPr="00000000">
        <w:rPr>
          <w:rtl w:val="0"/>
        </w:rPr>
        <w:t xml:space="preserve">Key Success Factors </w:t>
      </w:r>
    </w:p>
    <w:p w:rsidR="00000000" w:rsidDel="00000000" w:rsidP="00000000" w:rsidRDefault="00000000" w:rsidRPr="00000000" w14:paraId="00000188">
      <w:pPr>
        <w:numPr>
          <w:ilvl w:val="0"/>
          <w:numId w:val="40"/>
        </w:numPr>
        <w:ind w:left="720" w:right="20" w:hanging="360"/>
        <w:rPr/>
      </w:pPr>
      <w:r w:rsidDel="00000000" w:rsidR="00000000" w:rsidRPr="00000000">
        <w:rPr>
          <w:b w:val="1"/>
          <w:bCs w:val="1"/>
          <w:rtl w:val="0"/>
        </w:rPr>
        <w:t xml:space="preserve">Deep Discovery:</w:t>
      </w:r>
      <w:r w:rsidDel="00000000" w:rsidR="00000000" w:rsidRPr="00000000">
        <w:rPr>
          <w:rtl w:val="0"/>
        </w:rPr>
        <w:t xml:space="preserve"> Understanding the Client's true competitive advantage (11 years of specialization, personalized service, cost efficiency) allowed precise positioning and messaging. </w:t>
      </w:r>
    </w:p>
    <w:p w:rsidR="00000000" w:rsidDel="00000000" w:rsidP="00000000" w:rsidRDefault="00000000" w:rsidRPr="00000000" w14:paraId="00000189">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8A">
      <w:pPr>
        <w:numPr>
          <w:ilvl w:val="0"/>
          <w:numId w:val="40"/>
        </w:numPr>
        <w:ind w:left="720" w:right="20" w:hanging="360"/>
        <w:rPr/>
      </w:pPr>
      <w:r w:rsidDel="00000000" w:rsidR="00000000" w:rsidRPr="00000000">
        <w:rPr>
          <w:b w:val="1"/>
          <w:bCs w:val="1"/>
          <w:rtl w:val="0"/>
        </w:rPr>
        <w:t xml:space="preserve">ICP Clarity:</w:t>
      </w:r>
      <w:r w:rsidDel="00000000" w:rsidR="00000000" w:rsidRPr="00000000">
        <w:rPr>
          <w:rtl w:val="0"/>
        </w:rPr>
        <w:t xml:space="preserve"> Defining an ideal customer profile (CIOs, CTOs at mid-market firms in regulated industries) enabled laser-focused content, landing pages, and ad targeting. </w:t>
      </w:r>
    </w:p>
    <w:p w:rsidR="00000000" w:rsidDel="00000000" w:rsidP="00000000" w:rsidRDefault="00000000" w:rsidRPr="00000000" w14:paraId="0000018B">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8C">
      <w:pPr>
        <w:numPr>
          <w:ilvl w:val="0"/>
          <w:numId w:val="40"/>
        </w:numPr>
        <w:ind w:left="720" w:right="20" w:hanging="360"/>
        <w:rPr/>
      </w:pPr>
      <w:r w:rsidDel="00000000" w:rsidR="00000000" w:rsidRPr="00000000">
        <w:rPr>
          <w:b w:val="1"/>
          <w:bCs w:val="1"/>
          <w:rtl w:val="0"/>
        </w:rPr>
        <w:t xml:space="preserve">Educational Approach:</w:t>
      </w:r>
      <w:r w:rsidDel="00000000" w:rsidR="00000000" w:rsidRPr="00000000">
        <w:rPr>
          <w:rtl w:val="0"/>
        </w:rPr>
        <w:t xml:space="preserve"> Positioning the Client as a trusted educator rather than an aggressive salesman attracted high-intent prospects and built credibility. </w:t>
      </w:r>
    </w:p>
    <w:p w:rsidR="00000000" w:rsidDel="00000000" w:rsidP="00000000" w:rsidRDefault="00000000" w:rsidRPr="00000000" w14:paraId="0000018D">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8E">
      <w:pPr>
        <w:numPr>
          <w:ilvl w:val="0"/>
          <w:numId w:val="40"/>
        </w:numPr>
        <w:ind w:left="720" w:right="20" w:hanging="360"/>
        <w:rPr/>
      </w:pPr>
      <w:r w:rsidDel="00000000" w:rsidR="00000000" w:rsidRPr="00000000">
        <w:rPr>
          <w:b w:val="1"/>
          <w:bCs w:val="1"/>
          <w:rtl w:val="0"/>
        </w:rPr>
        <w:t xml:space="preserve">Automation &amp; Scale:</w:t>
      </w:r>
      <w:r w:rsidDel="00000000" w:rsidR="00000000" w:rsidRPr="00000000">
        <w:rPr>
          <w:rtl w:val="0"/>
        </w:rPr>
        <w:t xml:space="preserve"> HubSpot workflows enabled consistent, timely follow-up without manual intervention, allowing the small team to manage larger prospect volumes. </w:t>
      </w:r>
    </w:p>
    <w:p w:rsidR="00000000" w:rsidDel="00000000" w:rsidP="00000000" w:rsidRDefault="00000000" w:rsidRPr="00000000" w14:paraId="0000018F">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90">
      <w:pPr>
        <w:numPr>
          <w:ilvl w:val="0"/>
          <w:numId w:val="40"/>
        </w:numPr>
        <w:ind w:left="720" w:right="20" w:hanging="360"/>
        <w:rPr/>
      </w:pPr>
      <w:r w:rsidDel="00000000" w:rsidR="00000000" w:rsidRPr="00000000">
        <w:rPr>
          <w:b w:val="1"/>
          <w:bCs w:val="1"/>
          <w:rtl w:val="0"/>
        </w:rPr>
        <w:t xml:space="preserve">Agility &amp; Adaptability:</w:t>
      </w:r>
      <w:r w:rsidDel="00000000" w:rsidR="00000000" w:rsidRPr="00000000">
        <w:rPr>
          <w:rtl w:val="0"/>
        </w:rPr>
        <w:t xml:space="preserve"> The pivot away from event-dependent strategy demonstrated flexibility and problem-solving, resulting in a more sustainable system. </w:t>
      </w:r>
    </w:p>
    <w:p w:rsidR="00000000" w:rsidDel="00000000" w:rsidP="00000000" w:rsidRDefault="00000000" w:rsidRPr="00000000" w14:paraId="00000191">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92">
      <w:pPr>
        <w:numPr>
          <w:ilvl w:val="0"/>
          <w:numId w:val="40"/>
        </w:numPr>
        <w:ind w:left="720" w:right="20" w:hanging="360"/>
        <w:rPr/>
      </w:pPr>
      <w:r w:rsidDel="00000000" w:rsidR="00000000" w:rsidRPr="00000000">
        <w:rPr>
          <w:b w:val="1"/>
          <w:bCs w:val="1"/>
          <w:rtl w:val="0"/>
        </w:rPr>
        <w:t xml:space="preserve">Integrated Strategy:</w:t>
      </w:r>
      <w:r w:rsidDel="00000000" w:rsidR="00000000" w:rsidRPr="00000000">
        <w:rPr>
          <w:rtl w:val="0"/>
        </w:rPr>
        <w:t xml:space="preserve"> Blog content, landing pages, forms, and email sequences worked as an integrated ecosystem rather than isolated tactics. </w:t>
      </w:r>
    </w:p>
    <w:p w:rsidR="00000000" w:rsidDel="00000000" w:rsidP="00000000" w:rsidRDefault="00000000" w:rsidRPr="00000000" w14:paraId="00000193">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94">
      <w:pPr>
        <w:numPr>
          <w:ilvl w:val="0"/>
          <w:numId w:val="40"/>
        </w:numPr>
        <w:ind w:left="720" w:right="20" w:hanging="360"/>
        <w:rPr/>
      </w:pPr>
      <w:r w:rsidDel="00000000" w:rsidR="00000000" w:rsidRPr="00000000">
        <w:rPr>
          <w:b w:val="1"/>
          <w:bCs w:val="1"/>
          <w:rtl w:val="0"/>
        </w:rPr>
        <w:t xml:space="preserve">Senior Leadership Involvement:</w:t>
      </w:r>
      <w:r w:rsidDel="00000000" w:rsidR="00000000" w:rsidRPr="00000000">
        <w:rPr>
          <w:rtl w:val="0"/>
        </w:rPr>
        <w:t xml:space="preserve"> CEO engagement in strategy development and consultation calls ensured alignment with business goals and with the CEO's personal brand. </w:t>
      </w:r>
    </w:p>
    <w:p w:rsidR="00000000" w:rsidDel="00000000" w:rsidP="00000000" w:rsidRDefault="00000000" w:rsidRPr="00000000" w14:paraId="00000195">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96">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8"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8"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97">
      <w:pPr>
        <w:pStyle w:val="Heading1"/>
        <w:rPr/>
      </w:pPr>
      <w:bookmarkStart w:colFirst="0" w:colLast="0" w:name="_heading=h.6rp7srwufkq2" w:id="34"/>
      <w:bookmarkEnd w:id="34"/>
      <w:r w:rsidDel="00000000" w:rsidR="00000000" w:rsidRPr="00000000">
        <w:rPr>
          <w:rtl w:val="0"/>
        </w:rPr>
        <w:t xml:space="preserve">Recommendations for Ongoing Success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pStyle w:val="Heading2"/>
        <w:rPr/>
      </w:pPr>
      <w:bookmarkStart w:colFirst="0" w:colLast="0" w:name="_heading=h.s25fcyvq8ix6" w:id="35"/>
      <w:bookmarkEnd w:id="35"/>
      <w:r w:rsidDel="00000000" w:rsidR="00000000" w:rsidRPr="00000000">
        <w:rPr>
          <w:rtl w:val="0"/>
        </w:rPr>
        <w:t xml:space="preserve">Phase 2: Expansion &amp; Optimization </w:t>
      </w:r>
    </w:p>
    <w:p w:rsidR="00000000" w:rsidDel="00000000" w:rsidP="00000000" w:rsidRDefault="00000000" w:rsidRPr="00000000" w14:paraId="0000019A">
      <w:pPr>
        <w:numPr>
          <w:ilvl w:val="0"/>
          <w:numId w:val="41"/>
        </w:numPr>
        <w:spacing w:after="10" w:lineRule="auto"/>
        <w:ind w:left="705" w:hanging="360"/>
        <w:rPr/>
      </w:pPr>
      <w:r w:rsidDel="00000000" w:rsidR="00000000" w:rsidRPr="00000000">
        <w:rPr>
          <w:b w:val="1"/>
          <w:bCs w:val="1"/>
          <w:rtl w:val="0"/>
        </w:rPr>
        <w:t xml:space="preserve">Content Expansion:</w:t>
      </w:r>
      <w:r w:rsidDel="00000000" w:rsidR="00000000" w:rsidRPr="00000000">
        <w:rPr>
          <w:rtl w:val="0"/>
        </w:rPr>
        <w:t xml:space="preserve"> </w:t>
      </w:r>
    </w:p>
    <w:p w:rsidR="00000000" w:rsidDel="00000000" w:rsidP="00000000" w:rsidRDefault="00000000" w:rsidRPr="00000000" w14:paraId="0000019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Develop industry-specific content variants (Government, Healthcare, Financial Services) </w:t>
      </w:r>
    </w:p>
    <w:p w:rsidR="00000000" w:rsidDel="00000000" w:rsidP="00000000" w:rsidRDefault="00000000" w:rsidRPr="00000000" w14:paraId="0000019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 case studies with quantified results (anonymized, with client permission) </w:t>
      </w:r>
    </w:p>
    <w:p w:rsidR="00000000" w:rsidDel="00000000" w:rsidP="00000000" w:rsidRDefault="00000000" w:rsidRPr="00000000" w14:paraId="0000019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 thought leadership through speaking engagements and industry publications. </w:t>
      </w:r>
    </w:p>
    <w:p w:rsidR="00000000" w:rsidDel="00000000" w:rsidP="00000000" w:rsidRDefault="00000000" w:rsidRPr="00000000" w14:paraId="0000019E">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9F">
      <w:pPr>
        <w:numPr>
          <w:ilvl w:val="0"/>
          <w:numId w:val="41"/>
        </w:numPr>
        <w:spacing w:after="10" w:lineRule="auto"/>
        <w:ind w:left="705" w:hanging="360"/>
        <w:rPr/>
      </w:pPr>
      <w:r w:rsidDel="00000000" w:rsidR="00000000" w:rsidRPr="00000000">
        <w:rPr>
          <w:b w:val="1"/>
          <w:bCs w:val="1"/>
          <w:rtl w:val="0"/>
        </w:rPr>
        <w:t xml:space="preserve">Channel Expansion:</w:t>
      </w:r>
      <w:r w:rsidDel="00000000" w:rsidR="00000000" w:rsidRPr="00000000">
        <w:rPr>
          <w:rtl w:val="0"/>
        </w:rPr>
        <w:t xml:space="preserve"> </w:t>
      </w:r>
    </w:p>
    <w:p w:rsidR="00000000" w:rsidDel="00000000" w:rsidP="00000000" w:rsidRDefault="00000000" w:rsidRPr="00000000" w14:paraId="000001A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LinkedIn outreach campaign to target CIOs and CTOs directly. </w:t>
      </w:r>
    </w:p>
    <w:p w:rsidR="00000000" w:rsidDel="00000000" w:rsidP="00000000" w:rsidRDefault="00000000" w:rsidRPr="00000000" w14:paraId="000001A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Paid advertising (LinkedIn, Google) to accelerate lead volume. </w:t>
      </w:r>
    </w:p>
    <w:p w:rsidR="00000000" w:rsidDel="00000000" w:rsidP="00000000" w:rsidRDefault="00000000" w:rsidRPr="00000000" w14:paraId="000001A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Industry event participation and sponsorships </w:t>
      </w:r>
    </w:p>
    <w:p w:rsidR="00000000" w:rsidDel="00000000" w:rsidP="00000000" w:rsidRDefault="00000000" w:rsidRPr="00000000" w14:paraId="000001A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1491"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Strategic partnerships with complementary service providers (implementation, training) </w:t>
      </w:r>
    </w:p>
    <w:p w:rsidR="00000000" w:rsidDel="00000000" w:rsidP="00000000" w:rsidRDefault="00000000" w:rsidRPr="00000000" w14:paraId="000001A4">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A5">
      <w:pPr>
        <w:numPr>
          <w:ilvl w:val="0"/>
          <w:numId w:val="41"/>
        </w:numPr>
        <w:spacing w:after="10" w:lineRule="auto"/>
        <w:ind w:left="705" w:hanging="360"/>
        <w:rPr/>
      </w:pPr>
      <w:r w:rsidDel="00000000" w:rsidR="00000000" w:rsidRPr="00000000">
        <w:rPr>
          <w:b w:val="1"/>
          <w:bCs w:val="1"/>
          <w:rtl w:val="0"/>
        </w:rPr>
        <w:t xml:space="preserve">Lead Scoring Refinement:</w:t>
      </w:r>
      <w:r w:rsidDel="00000000" w:rsidR="00000000" w:rsidRPr="00000000">
        <w:rPr>
          <w:rtl w:val="0"/>
        </w:rPr>
        <w:t xml:space="preserve"> </w:t>
      </w:r>
    </w:p>
    <w:p w:rsidR="00000000" w:rsidDel="00000000" w:rsidP="00000000" w:rsidRDefault="00000000" w:rsidRPr="00000000" w14:paraId="000001A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1484"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Analyze which content pieces, email subject lines, and CTAs drive the highest quality leads. </w:t>
      </w:r>
    </w:p>
    <w:p w:rsidR="00000000" w:rsidDel="00000000" w:rsidP="00000000" w:rsidRDefault="00000000" w:rsidRPr="00000000" w14:paraId="000001A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1484"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A/B test landing page variations to optimize conversion. </w:t>
      </w:r>
    </w:p>
    <w:p w:rsidR="00000000" w:rsidDel="00000000" w:rsidP="00000000" w:rsidRDefault="00000000" w:rsidRPr="00000000" w14:paraId="000001A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1484"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Implement opportunity scoring to identify sales-ready leads earlier. </w:t>
      </w:r>
    </w:p>
    <w:p w:rsidR="00000000" w:rsidDel="00000000" w:rsidP="00000000" w:rsidRDefault="00000000" w:rsidRPr="00000000" w14:paraId="000001A9">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AA">
      <w:pPr>
        <w:numPr>
          <w:ilvl w:val="0"/>
          <w:numId w:val="41"/>
        </w:numPr>
        <w:spacing w:after="10" w:lineRule="auto"/>
        <w:ind w:left="705" w:hanging="360"/>
        <w:rPr/>
      </w:pPr>
      <w:r w:rsidDel="00000000" w:rsidR="00000000" w:rsidRPr="00000000">
        <w:rPr>
          <w:b w:val="1"/>
          <w:bCs w:val="1"/>
          <w:rtl w:val="0"/>
        </w:rPr>
        <w:t xml:space="preserve">Sales Enablement:</w:t>
      </w:r>
      <w:r w:rsidDel="00000000" w:rsidR="00000000" w:rsidRPr="00000000">
        <w:rPr>
          <w:rtl w:val="0"/>
        </w:rPr>
        <w:t xml:space="preserve"> </w:t>
      </w:r>
    </w:p>
    <w:p w:rsidR="00000000" w:rsidDel="00000000" w:rsidP="00000000" w:rsidRDefault="00000000" w:rsidRPr="00000000" w14:paraId="000001A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Develop case studies and ROI frameworks specific to prospective industries. </w:t>
      </w:r>
    </w:p>
    <w:p w:rsidR="00000000" w:rsidDel="00000000" w:rsidP="00000000" w:rsidRDefault="00000000" w:rsidRPr="00000000" w14:paraId="000001A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 competitive battle cards </w:t>
      </w:r>
      <w:r w:rsidDel="00000000" w:rsidR="00000000" w:rsidRPr="00000000">
        <w:rPr>
          <w:rtl w:val="0"/>
        </w:rPr>
        <w:t xml:space="preserve">to differentiate against</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large consulting firms. </w:t>
      </w:r>
    </w:p>
    <w:p w:rsidR="00000000" w:rsidDel="00000000" w:rsidP="00000000" w:rsidRDefault="00000000" w:rsidRPr="00000000" w14:paraId="000001A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Document common objections and responses during the sales process. </w:t>
      </w:r>
    </w:p>
    <w:p w:rsidR="00000000" w:rsidDel="00000000" w:rsidP="00000000" w:rsidRDefault="00000000" w:rsidRPr="00000000" w14:paraId="000001AE">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AF">
      <w:pPr>
        <w:numPr>
          <w:ilvl w:val="0"/>
          <w:numId w:val="41"/>
        </w:numPr>
        <w:spacing w:after="10" w:lineRule="auto"/>
        <w:ind w:left="705" w:hanging="360"/>
        <w:rPr/>
      </w:pPr>
      <w:r w:rsidDel="00000000" w:rsidR="00000000" w:rsidRPr="00000000">
        <w:rPr>
          <w:b w:val="1"/>
          <w:bCs w:val="1"/>
          <w:rtl w:val="0"/>
        </w:rPr>
        <w:t xml:space="preserve">Measurement &amp; Analytics:</w:t>
      </w:r>
      <w:r w:rsidDel="00000000" w:rsidR="00000000" w:rsidRPr="00000000">
        <w:rPr>
          <w:rtl w:val="0"/>
        </w:rPr>
        <w:t xml:space="preserve"> </w:t>
      </w:r>
    </w:p>
    <w:p w:rsidR="00000000" w:rsidDel="00000000" w:rsidP="00000000" w:rsidRDefault="00000000" w:rsidRPr="00000000" w14:paraId="000001B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Establish clear attribution between marketing activities and closed deals. </w:t>
      </w:r>
    </w:p>
    <w:p w:rsidR="00000000" w:rsidDel="00000000" w:rsidP="00000000" w:rsidRDefault="00000000" w:rsidRPr="00000000" w14:paraId="000001B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Track customer acquisition cost (CAC) by channel. </w:t>
      </w:r>
    </w:p>
    <w:p w:rsidR="00000000" w:rsidDel="00000000" w:rsidP="00000000" w:rsidRDefault="00000000" w:rsidRPr="00000000" w14:paraId="000001B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Monitor the lifetime value (LTV) of leads from different sources. </w:t>
      </w:r>
    </w:p>
    <w:p w:rsidR="00000000" w:rsidDel="00000000" w:rsidP="00000000" w:rsidRDefault="00000000" w:rsidRPr="00000000" w14:paraId="000001B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Create a quarterly reporting dashboard for leadership visibility. </w:t>
      </w:r>
    </w:p>
    <w:p w:rsidR="00000000" w:rsidDel="00000000" w:rsidP="00000000" w:rsidRDefault="00000000" w:rsidRPr="00000000" w14:paraId="000001B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B5">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7"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7"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B6">
      <w:pPr>
        <w:pStyle w:val="Heading1"/>
        <w:rPr/>
      </w:pPr>
      <w:bookmarkStart w:colFirst="0" w:colLast="0" w:name="_heading=h.4hwsbus2z2s0" w:id="36"/>
      <w:bookmarkEnd w:id="36"/>
      <w:r w:rsidDel="00000000" w:rsidR="00000000" w:rsidRPr="00000000">
        <w:rPr>
          <w:rtl w:val="0"/>
        </w:rPr>
        <w:t xml:space="preserve">Lessons Learned </w:t>
      </w:r>
    </w:p>
    <w:p w:rsidR="00000000" w:rsidDel="00000000" w:rsidP="00000000" w:rsidRDefault="00000000" w:rsidRPr="00000000" w14:paraId="000001B7">
      <w:pPr>
        <w:pStyle w:val="Heading2"/>
        <w:rPr/>
      </w:pPr>
      <w:bookmarkStart w:colFirst="0" w:colLast="0" w:name="_heading=h.t5r0z413sus5" w:id="37"/>
      <w:bookmarkEnd w:id="37"/>
      <w:r w:rsidDel="00000000" w:rsidR="00000000" w:rsidRPr="00000000">
        <w:rPr>
          <w:rtl w:val="0"/>
        </w:rPr>
        <w:t xml:space="preserve">For Tiffany Bang Marketing </w:t>
      </w:r>
    </w:p>
    <w:p w:rsidR="00000000" w:rsidDel="00000000" w:rsidP="00000000" w:rsidRDefault="00000000" w:rsidRPr="00000000" w14:paraId="000001B8">
      <w:pPr>
        <w:numPr>
          <w:ilvl w:val="0"/>
          <w:numId w:val="42"/>
        </w:numPr>
        <w:ind w:left="720" w:right="20" w:hanging="360"/>
        <w:rPr/>
      </w:pPr>
      <w:r w:rsidDel="00000000" w:rsidR="00000000" w:rsidRPr="00000000">
        <w:rPr>
          <w:b w:val="1"/>
          <w:bCs w:val="1"/>
          <w:rtl w:val="0"/>
        </w:rPr>
        <w:t xml:space="preserve">Flexibility is Essential:</w:t>
      </w:r>
      <w:r w:rsidDel="00000000" w:rsidR="00000000" w:rsidRPr="00000000">
        <w:rPr>
          <w:rtl w:val="0"/>
        </w:rPr>
        <w:t xml:space="preserve"> The ability to pivot mid-engagement (event cancellation) reinforced the value of an agile, iterative marketing strategy. </w:t>
      </w:r>
    </w:p>
    <w:p w:rsidR="00000000" w:rsidDel="00000000" w:rsidP="00000000" w:rsidRDefault="00000000" w:rsidRPr="00000000" w14:paraId="000001B9">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BA">
      <w:pPr>
        <w:numPr>
          <w:ilvl w:val="0"/>
          <w:numId w:val="42"/>
        </w:numPr>
        <w:spacing w:after="0" w:line="242.99999999999997" w:lineRule="auto"/>
        <w:ind w:left="720" w:right="20" w:hanging="360"/>
        <w:rPr/>
      </w:pPr>
      <w:r w:rsidDel="00000000" w:rsidR="00000000" w:rsidRPr="00000000">
        <w:rPr>
          <w:b w:val="1"/>
          <w:bCs w:val="1"/>
          <w:rtl w:val="0"/>
        </w:rPr>
        <w:t xml:space="preserve">Systems Trump Hustle:</w:t>
      </w:r>
      <w:r w:rsidDel="00000000" w:rsidR="00000000" w:rsidRPr="00000000">
        <w:rPr>
          <w:rtl w:val="0"/>
        </w:rPr>
        <w:t xml:space="preserve"> Building repeatable marketing systems enabled scaling beyond founder-dependent relationship building—the core problem many B2B service firms face. </w:t>
      </w:r>
    </w:p>
    <w:p w:rsidR="00000000" w:rsidDel="00000000" w:rsidP="00000000" w:rsidRDefault="00000000" w:rsidRPr="00000000" w14:paraId="000001BB">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BC">
      <w:pPr>
        <w:numPr>
          <w:ilvl w:val="0"/>
          <w:numId w:val="42"/>
        </w:numPr>
        <w:ind w:left="720" w:right="20" w:hanging="360"/>
        <w:rPr/>
      </w:pPr>
      <w:r w:rsidDel="00000000" w:rsidR="00000000" w:rsidRPr="00000000">
        <w:rPr>
          <w:b w:val="1"/>
          <w:bCs w:val="1"/>
          <w:rtl w:val="0"/>
        </w:rPr>
        <w:t xml:space="preserve">Automation Amplifies:</w:t>
      </w:r>
      <w:r w:rsidDel="00000000" w:rsidR="00000000" w:rsidRPr="00000000">
        <w:rPr>
          <w:rtl w:val="0"/>
        </w:rPr>
        <w:t xml:space="preserve"> HubSpot automation workflows multiplied the impact of content investments by ensuring consistent, timely follow-up. </w:t>
      </w:r>
    </w:p>
    <w:p w:rsidR="00000000" w:rsidDel="00000000" w:rsidP="00000000" w:rsidRDefault="00000000" w:rsidRPr="00000000" w14:paraId="000001BD">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BE">
      <w:pPr>
        <w:numPr>
          <w:ilvl w:val="0"/>
          <w:numId w:val="42"/>
        </w:numPr>
        <w:spacing w:after="370" w:lineRule="auto"/>
        <w:ind w:left="720" w:right="20" w:hanging="360"/>
        <w:rPr/>
      </w:pPr>
      <w:r w:rsidDel="00000000" w:rsidR="00000000" w:rsidRPr="00000000">
        <w:rPr>
          <w:b w:val="1"/>
          <w:bCs w:val="1"/>
          <w:rtl w:val="0"/>
        </w:rPr>
        <w:t xml:space="preserve">Clarity Drives Results:</w:t>
      </w:r>
      <w:r w:rsidDel="00000000" w:rsidR="00000000" w:rsidRPr="00000000">
        <w:rPr>
          <w:rtl w:val="0"/>
        </w:rPr>
        <w:t xml:space="preserve"> Clear ICP definition, competitive positioning, and value proposition made every subsequent marketing decision easier and more effective. </w:t>
      </w:r>
    </w:p>
    <w:p w:rsidR="00000000" w:rsidDel="00000000" w:rsidP="00000000" w:rsidRDefault="00000000" w:rsidRPr="00000000" w14:paraId="000001BF">
      <w:pPr>
        <w:pStyle w:val="Heading2"/>
        <w:rPr/>
      </w:pPr>
      <w:bookmarkStart w:colFirst="0" w:colLast="0" w:name="_heading=h.88wlpab5z70n" w:id="38"/>
      <w:bookmarkEnd w:id="38"/>
      <w:r w:rsidDel="00000000" w:rsidR="00000000" w:rsidRPr="00000000">
        <w:rPr>
          <w:rtl w:val="0"/>
        </w:rPr>
        <w:t xml:space="preserve">For B2B Service Firms </w:t>
      </w:r>
    </w:p>
    <w:p w:rsidR="00000000" w:rsidDel="00000000" w:rsidP="00000000" w:rsidRDefault="00000000" w:rsidRPr="00000000" w14:paraId="000001C0">
      <w:pPr>
        <w:numPr>
          <w:ilvl w:val="0"/>
          <w:numId w:val="43"/>
        </w:numPr>
        <w:ind w:left="720" w:right="20" w:hanging="360"/>
        <w:rPr/>
      </w:pPr>
      <w:r w:rsidDel="00000000" w:rsidR="00000000" w:rsidRPr="00000000">
        <w:rPr>
          <w:b w:val="1"/>
          <w:bCs w:val="1"/>
          <w:rtl w:val="0"/>
        </w:rPr>
        <w:t xml:space="preserve">Document Your Competitive Advantage:</w:t>
      </w:r>
      <w:r w:rsidDel="00000000" w:rsidR="00000000" w:rsidRPr="00000000">
        <w:rPr>
          <w:rtl w:val="0"/>
        </w:rPr>
        <w:t xml:space="preserve"> What makes you different from large firms and other boutique players? Be specific and testable. </w:t>
      </w:r>
    </w:p>
    <w:p w:rsidR="00000000" w:rsidDel="00000000" w:rsidP="00000000" w:rsidRDefault="00000000" w:rsidRPr="00000000" w14:paraId="000001C1">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C2">
      <w:pPr>
        <w:numPr>
          <w:ilvl w:val="0"/>
          <w:numId w:val="43"/>
        </w:numPr>
        <w:ind w:left="720" w:right="20" w:hanging="360"/>
        <w:rPr/>
      </w:pPr>
      <w:r w:rsidDel="00000000" w:rsidR="00000000" w:rsidRPr="00000000">
        <w:rPr>
          <w:b w:val="1"/>
          <w:bCs w:val="1"/>
          <w:rtl w:val="0"/>
        </w:rPr>
        <w:t xml:space="preserve">Invest in Content:</w:t>
      </w:r>
      <w:r w:rsidDel="00000000" w:rsidR="00000000" w:rsidRPr="00000000">
        <w:rPr>
          <w:rtl w:val="0"/>
        </w:rPr>
        <w:t xml:space="preserve"> Educational content builds trust more effectively than promotional content, especially for complex, high-value services. </w:t>
      </w:r>
    </w:p>
    <w:p w:rsidR="00000000" w:rsidDel="00000000" w:rsidP="00000000" w:rsidRDefault="00000000" w:rsidRPr="00000000" w14:paraId="000001C3">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C4">
      <w:pPr>
        <w:numPr>
          <w:ilvl w:val="0"/>
          <w:numId w:val="43"/>
        </w:numPr>
        <w:ind w:left="720" w:right="20" w:hanging="360"/>
        <w:rPr/>
      </w:pPr>
      <w:r w:rsidDel="00000000" w:rsidR="00000000" w:rsidRPr="00000000">
        <w:rPr>
          <w:b w:val="1"/>
          <w:bCs w:val="1"/>
          <w:rtl w:val="0"/>
        </w:rPr>
        <w:t xml:space="preserve">Systematize Business Development:</w:t>
      </w:r>
      <w:r w:rsidDel="00000000" w:rsidR="00000000" w:rsidRPr="00000000">
        <w:rPr>
          <w:rtl w:val="0"/>
        </w:rPr>
        <w:t xml:space="preserve"> Founder-dependent sales do not scale. Implement marketing automation to enable team growth. </w:t>
      </w:r>
    </w:p>
    <w:p w:rsidR="00000000" w:rsidDel="00000000" w:rsidP="00000000" w:rsidRDefault="00000000" w:rsidRPr="00000000" w14:paraId="000001C5">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C6">
      <w:pPr>
        <w:numPr>
          <w:ilvl w:val="0"/>
          <w:numId w:val="43"/>
        </w:numPr>
        <w:ind w:left="720" w:right="20" w:hanging="360"/>
        <w:rPr/>
      </w:pPr>
      <w:r w:rsidDel="00000000" w:rsidR="00000000" w:rsidRPr="00000000">
        <w:rPr>
          <w:b w:val="1"/>
          <w:bCs w:val="1"/>
          <w:rtl w:val="0"/>
        </w:rPr>
        <w:t xml:space="preserve">Embrace Segmentation:</w:t>
      </w:r>
      <w:r w:rsidDel="00000000" w:rsidR="00000000" w:rsidRPr="00000000">
        <w:rPr>
          <w:rtl w:val="0"/>
        </w:rPr>
        <w:t xml:space="preserve"> Not all prospects are equal. Target high-value ICPs with tailored messaging rather than generic approaches. </w:t>
      </w:r>
    </w:p>
    <w:p w:rsidR="00000000" w:rsidDel="00000000" w:rsidP="00000000" w:rsidRDefault="00000000" w:rsidRPr="00000000" w14:paraId="000001C7">
      <w:pPr>
        <w:spacing w:after="0" w:line="259" w:lineRule="auto"/>
        <w:ind w:left="720" w:firstLine="0"/>
        <w:rPr/>
      </w:pPr>
      <w:r w:rsidDel="00000000" w:rsidR="00000000" w:rsidRPr="00000000">
        <w:rPr>
          <w:rtl w:val="0"/>
        </w:rPr>
        <w:t xml:space="preserve"> </w:t>
      </w:r>
    </w:p>
    <w:p w:rsidR="00000000" w:rsidDel="00000000" w:rsidP="00000000" w:rsidRDefault="00000000" w:rsidRPr="00000000" w14:paraId="000001C8">
      <w:pPr>
        <w:numPr>
          <w:ilvl w:val="0"/>
          <w:numId w:val="43"/>
        </w:numPr>
        <w:ind w:left="720" w:right="20" w:hanging="360"/>
        <w:rPr/>
      </w:pPr>
      <w:r w:rsidDel="00000000" w:rsidR="00000000" w:rsidRPr="00000000">
        <w:rPr>
          <w:b w:val="1"/>
          <w:bCs w:val="1"/>
          <w:rtl w:val="0"/>
        </w:rPr>
        <w:t xml:space="preserve">Measure What Matters:</w:t>
      </w:r>
      <w:r w:rsidDel="00000000" w:rsidR="00000000" w:rsidRPr="00000000">
        <w:rPr>
          <w:rtl w:val="0"/>
        </w:rPr>
        <w:t xml:space="preserve"> Track which marketing activities drive not just leads, but </w:t>
      </w:r>
      <w:r w:rsidDel="00000000" w:rsidR="00000000" w:rsidRPr="00000000">
        <w:rPr>
          <w:b w:val="1"/>
          <w:bCs w:val="1"/>
          <w:rtl w:val="0"/>
        </w:rPr>
        <w:t xml:space="preserve">qualified leads that close</w:t>
      </w:r>
      <w:r w:rsidDel="00000000" w:rsidR="00000000" w:rsidRPr="00000000">
        <w:rPr>
          <w:rtl w:val="0"/>
        </w:rPr>
        <w:t xml:space="preserve"> at higher rates and higher deal values. </w:t>
      </w:r>
    </w:p>
    <w:p w:rsidR="00000000" w:rsidDel="00000000" w:rsidP="00000000" w:rsidRDefault="00000000" w:rsidRPr="00000000" w14:paraId="000001C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CA">
      <w:pPr>
        <w:spacing w:after="56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10"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10"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CB">
      <w:pPr>
        <w:pStyle w:val="Heading1"/>
        <w:rPr/>
      </w:pPr>
      <w:bookmarkStart w:colFirst="0" w:colLast="0" w:name="_heading=h.25y3plk0fgir" w:id="39"/>
      <w:bookmarkEnd w:id="39"/>
      <w:r w:rsidDel="00000000" w:rsidR="00000000" w:rsidRPr="00000000">
        <w:rPr>
          <w:rtl w:val="0"/>
        </w:rPr>
        <w:t xml:space="preserve">Conclusion </w:t>
      </w:r>
    </w:p>
    <w:p w:rsidR="00000000" w:rsidDel="00000000" w:rsidP="00000000" w:rsidRDefault="00000000" w:rsidRPr="00000000" w14:paraId="000001CC">
      <w:pPr>
        <w:ind w:right="20"/>
        <w:rPr/>
      </w:pPr>
      <w:r w:rsidDel="00000000" w:rsidR="00000000" w:rsidRPr="00000000">
        <w:rPr>
          <w:rtl w:val="0"/>
        </w:rPr>
        <w:t xml:space="preserve">The Client's engagement with Tiffany Bang Marketing demonstrates how a boutique B2B service firm can scale client acquisition from founder-dependent networking to systematic, scalable lead generation. By combining: </w:t>
      </w:r>
    </w:p>
    <w:p w:rsidR="00000000" w:rsidDel="00000000" w:rsidP="00000000" w:rsidRDefault="00000000" w:rsidRPr="00000000" w14:paraId="000001C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Deep ICP and competitive positioning clarity </w:t>
      </w:r>
    </w:p>
    <w:p w:rsidR="00000000" w:rsidDel="00000000" w:rsidP="00000000" w:rsidRDefault="00000000" w:rsidRPr="00000000" w14:paraId="000001C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Educational, trust-building content strategy </w:t>
      </w:r>
    </w:p>
    <w:p w:rsidR="00000000" w:rsidDel="00000000" w:rsidP="00000000" w:rsidRDefault="00000000" w:rsidRPr="00000000" w14:paraId="000001C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Automated lead nurturing workflows </w:t>
      </w:r>
    </w:p>
    <w:p w:rsidR="00000000" w:rsidDel="00000000" w:rsidP="00000000" w:rsidRDefault="00000000" w:rsidRPr="00000000" w14:paraId="000001D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740" w:right="0" w:hanging="360"/>
        <w:jc w:val="left"/>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Multi-channel funnel architecture </w:t>
      </w:r>
    </w:p>
    <w:p w:rsidR="00000000" w:rsidDel="00000000" w:rsidP="00000000" w:rsidRDefault="00000000" w:rsidRPr="00000000" w14:paraId="000001D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D2">
      <w:pPr>
        <w:keepNext w:val="0"/>
        <w:keepLines w:val="0"/>
        <w:pageBreakBefore w:val="0"/>
        <w:widowControl w:val="1"/>
        <w:pBdr>
          <w:top w:color="156082" w:space="10" w:sz="4" w:val="single"/>
          <w:left w:space="0" w:sz="0" w:val="nil"/>
          <w:bottom w:color="156082" w:space="10" w:sz="4" w:val="single"/>
          <w:right w:space="0" w:sz="0" w:val="nil"/>
          <w:between w:space="0" w:sz="0" w:val="nil"/>
        </w:pBdr>
        <w:shd w:fill="auto" w:val="clear"/>
        <w:spacing w:after="360" w:before="360" w:line="251" w:lineRule="auto"/>
        <w:ind w:left="864" w:right="864" w:hanging="864"/>
        <w:jc w:val="center"/>
        <w:rPr>
          <w:rFonts w:ascii="Palatino Linotype" w:cs="Palatino Linotype" w:eastAsia="Palatino Linotype" w:hAnsi="Palatino Linotype"/>
          <w:b w:val="0"/>
          <w:bCs w:val="0"/>
          <w:i w:val="1"/>
          <w:iCs w:val="1"/>
          <w:smallCaps w:val="0"/>
          <w:strike w:val="0"/>
          <w:color w:val="156082"/>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156082"/>
          <w:sz w:val="22"/>
          <w:szCs w:val="22"/>
          <w:u w:val="none"/>
          <w:shd w:fill="auto" w:val="clear"/>
          <w:vertAlign w:val="baseline"/>
          <w:rtl w:val="0"/>
        </w:rPr>
        <w:t xml:space="preserve">...the Client transformed from a business constrained by the founder's networking capacity to one with a predictable, repeatable client acquisition system. </w:t>
      </w:r>
    </w:p>
    <w:p w:rsidR="00000000" w:rsidDel="00000000" w:rsidP="00000000" w:rsidRDefault="00000000" w:rsidRPr="00000000" w14:paraId="000001D3">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D4">
      <w:pPr>
        <w:spacing w:after="10" w:lineRule="auto"/>
        <w:rPr/>
      </w:pPr>
      <w:r w:rsidDel="00000000" w:rsidR="00000000" w:rsidRPr="00000000">
        <w:rPr>
          <w:rtl w:val="0"/>
        </w:rPr>
        <w:t xml:space="preserve">While the engagement required mid-course pivoting (event cancellation), the underlying strategy remained sound: </w:t>
      </w:r>
      <w:r w:rsidDel="00000000" w:rsidR="00000000" w:rsidRPr="00000000">
        <w:rPr>
          <w:b w:val="1"/>
          <w:bCs w:val="1"/>
          <w:rtl w:val="0"/>
        </w:rPr>
        <w:t xml:space="preserve">attract high-value prospects through thought leadership, nurture them through complex evaluation cycles, and convert them through personalized, consultative sales conversations.</w:t>
      </w:r>
      <w:r w:rsidDel="00000000" w:rsidR="00000000" w:rsidRPr="00000000">
        <w:rPr>
          <w:rtl w:val="0"/>
        </w:rPr>
        <w:t xml:space="preserve"> </w:t>
      </w:r>
    </w:p>
    <w:p w:rsidR="00000000" w:rsidDel="00000000" w:rsidP="00000000" w:rsidRDefault="00000000" w:rsidRPr="00000000" w14:paraId="000001D5">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D6">
      <w:pPr>
        <w:spacing w:after="10" w:lineRule="auto"/>
        <w:rPr/>
      </w:pPr>
      <w:r w:rsidDel="00000000" w:rsidR="00000000" w:rsidRPr="00000000">
        <w:rPr>
          <w:rtl w:val="0"/>
        </w:rPr>
        <w:t xml:space="preserve">This case study illustrates that for professional services firms competing in specialized niches, </w:t>
      </w:r>
      <w:r w:rsidDel="00000000" w:rsidR="00000000" w:rsidRPr="00000000">
        <w:rPr>
          <w:b w:val="1"/>
          <w:bCs w:val="1"/>
          <w:rtl w:val="0"/>
        </w:rPr>
        <w:t xml:space="preserve">marketing is not about casting the widest net—it is about building systematic ways to reach the exact right prospects at the right time with the right message.</w:t>
      </w:r>
      <w:r w:rsidDel="00000000" w:rsidR="00000000" w:rsidRPr="00000000">
        <w:rPr>
          <w:rtl w:val="0"/>
        </w:rPr>
        <w:t xml:space="preserve"> </w:t>
      </w:r>
    </w:p>
    <w:p w:rsidR="00000000" w:rsidDel="00000000" w:rsidP="00000000" w:rsidRDefault="00000000" w:rsidRPr="00000000" w14:paraId="000001D7">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D8">
      <w:pPr>
        <w:spacing w:after="104"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9"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D9">
      <w:pPr>
        <w:spacing w:after="10" w:lineRule="auto"/>
        <w:rPr/>
      </w:pPr>
      <w:r w:rsidDel="00000000" w:rsidR="00000000" w:rsidRPr="00000000">
        <w:rPr>
          <w:b w:val="1"/>
          <w:bCs w:val="1"/>
          <w:rtl w:val="0"/>
        </w:rPr>
        <w:t xml:space="preserve">Engagement Duration:</w:t>
      </w:r>
      <w:r w:rsidDel="00000000" w:rsidR="00000000" w:rsidRPr="00000000">
        <w:rPr>
          <w:rtl w:val="0"/>
        </w:rPr>
        <w:t xml:space="preserve"> 6 months </w:t>
      </w:r>
    </w:p>
    <w:p w:rsidR="00000000" w:rsidDel="00000000" w:rsidP="00000000" w:rsidRDefault="00000000" w:rsidRPr="00000000" w14:paraId="000001DA">
      <w:pPr>
        <w:ind w:right="20"/>
        <w:rPr/>
      </w:pPr>
      <w:r w:rsidDel="00000000" w:rsidR="00000000" w:rsidRPr="00000000">
        <w:rPr>
          <w:b w:val="1"/>
          <w:bCs w:val="1"/>
          <w:rtl w:val="0"/>
        </w:rPr>
        <w:t xml:space="preserve">Key Deliverables:</w:t>
      </w:r>
      <w:r w:rsidDel="00000000" w:rsidR="00000000" w:rsidRPr="00000000">
        <w:rPr>
          <w:rtl w:val="0"/>
        </w:rPr>
        <w:t xml:space="preserve"> 8+ content assets, 4 landing pages, automated workflows, HubSpot integration </w:t>
      </w:r>
    </w:p>
    <w:p w:rsidR="00000000" w:rsidDel="00000000" w:rsidP="00000000" w:rsidRDefault="00000000" w:rsidRPr="00000000" w14:paraId="000001DB">
      <w:pPr>
        <w:ind w:right="20"/>
        <w:rPr/>
      </w:pPr>
      <w:r w:rsidDel="00000000" w:rsidR="00000000" w:rsidRPr="00000000">
        <w:rPr>
          <w:b w:val="1"/>
          <w:bCs w:val="1"/>
          <w:rtl w:val="0"/>
        </w:rPr>
        <w:t xml:space="preserve">Primary Outcome:</w:t>
      </w:r>
      <w:r w:rsidDel="00000000" w:rsidR="00000000" w:rsidRPr="00000000">
        <w:rPr>
          <w:rtl w:val="0"/>
        </w:rPr>
        <w:t xml:space="preserve"> Scalable lead generation system enabling growth independent of founder-led sales. </w:t>
      </w:r>
    </w:p>
    <w:p w:rsidR="00000000" w:rsidDel="00000000" w:rsidP="00000000" w:rsidRDefault="00000000" w:rsidRPr="00000000" w14:paraId="000001DC">
      <w:pPr>
        <w:ind w:right="20"/>
        <w:rPr/>
      </w:pPr>
      <w:r w:rsidDel="00000000" w:rsidR="00000000" w:rsidRPr="00000000">
        <w:rPr>
          <w:b w:val="1"/>
          <w:bCs w:val="1"/>
          <w:rtl w:val="0"/>
        </w:rPr>
        <w:t xml:space="preserve">Next Steps:</w:t>
      </w:r>
      <w:r w:rsidDel="00000000" w:rsidR="00000000" w:rsidRPr="00000000">
        <w:rPr>
          <w:rtl w:val="0"/>
        </w:rPr>
        <w:t xml:space="preserve"> Expand channel strategy, optimize conversions, scale paid advertising. </w:t>
      </w:r>
    </w:p>
    <w:p w:rsidR="00000000" w:rsidDel="00000000" w:rsidP="00000000" w:rsidRDefault="00000000" w:rsidRPr="00000000" w14:paraId="000001DD">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DE">
      <w:pPr>
        <w:spacing w:after="0" w:line="259" w:lineRule="auto"/>
        <w:ind w:left="0" w:firstLine="0"/>
        <w:jc w:val="right"/>
        <w:rPr/>
      </w:pPr>
      <w:r w:rsidDel="00000000" w:rsidR="00000000" w:rsidRPr="00000000">
        <w:rPr>
          <w:rFonts w:ascii="Calibri" w:cs="Calibri" w:eastAsia="Calibri" w:hAnsi="Calibri"/>
        </w:rPr>
        <mc:AlternateContent>
          <mc:Choice Requires="wpg">
            <w:drawing>
              <wp:inline distB="0" distT="0" distL="0" distR="0">
                <wp:extent cx="5867400" cy="12700"/>
                <wp:effectExtent b="0" l="0" r="0" t="0"/>
                <wp:docPr id="11" name=""/>
                <a:graphic>
                  <a:graphicData uri="http://schemas.microsoft.com/office/word/2010/wordprocessingGroup">
                    <wpg:wgp>
                      <wpg:cNvGrpSpPr/>
                      <wpg:grpSpPr>
                        <a:xfrm>
                          <a:off x="2412300" y="3767275"/>
                          <a:ext cx="5867400" cy="12700"/>
                          <a:chOff x="2412300" y="3767275"/>
                          <a:chExt cx="5867400" cy="19075"/>
                        </a:xfrm>
                      </wpg:grpSpPr>
                      <wpg:grpSp>
                        <wpg:cNvGrpSpPr/>
                        <wpg:grpSpPr>
                          <a:xfrm>
                            <a:off x="2412300" y="3773650"/>
                            <a:ext cx="5867400" cy="12700"/>
                            <a:chOff x="0" y="0"/>
                            <a:chExt cx="5867400" cy="12700"/>
                          </a:xfrm>
                        </wpg:grpSpPr>
                        <wps:wsp>
                          <wps:cNvSpPr/>
                          <wps:cNvPr id="3" name="Shape 3"/>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0" y="0"/>
                              <a:ext cx="5867400" cy="0"/>
                            </a:xfrm>
                            <a:custGeom>
                              <a:rect b="b" l="l" r="r" t="t"/>
                              <a:pathLst>
                                <a:path extrusionOk="0" h="120000" w="5867400">
                                  <a:moveTo>
                                    <a:pt x="0" y="0"/>
                                  </a:moveTo>
                                  <a:lnTo>
                                    <a:pt x="5867400" y="0"/>
                                  </a:lnTo>
                                </a:path>
                              </a:pathLst>
                            </a:custGeom>
                            <a:noFill/>
                            <a:ln cap="flat" cmpd="sng" w="12700">
                              <a:solidFill>
                                <a:srgbClr val="888888"/>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867400" cy="12700"/>
                <wp:effectExtent b="0" l="0" r="0" t="0"/>
                <wp:docPr id="11"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5867400" cy="12700"/>
                        </a:xfrm>
                        <a:prstGeom prst="rect"/>
                        <a:ln/>
                      </pic:spPr>
                    </pic:pic>
                  </a:graphicData>
                </a:graphic>
              </wp:inline>
            </w:drawing>
          </mc:Fallback>
        </mc:AlternateContent>
      </w: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DF">
      <w:pPr>
        <w:spacing w:after="95" w:line="259" w:lineRule="auto"/>
        <w:ind w:left="0" w:firstLine="0"/>
        <w:rPr/>
      </w:pPr>
      <w:r w:rsidDel="00000000" w:rsidR="00000000" w:rsidRPr="00000000">
        <w:rPr>
          <w:sz w:val="10"/>
          <w:szCs w:val="10"/>
          <w:rtl w:val="0"/>
        </w:rPr>
        <w:t xml:space="preserve"> </w:t>
      </w:r>
      <w:r w:rsidDel="00000000" w:rsidR="00000000" w:rsidRPr="00000000">
        <w:rPr>
          <w:rtl w:val="0"/>
        </w:rPr>
      </w:r>
    </w:p>
    <w:p w:rsidR="00000000" w:rsidDel="00000000" w:rsidP="00000000" w:rsidRDefault="00000000" w:rsidRPr="00000000" w14:paraId="000001E0">
      <w:pPr>
        <w:spacing w:after="10" w:line="305" w:lineRule="auto"/>
        <w:ind w:left="0" w:firstLine="0"/>
        <w:rPr/>
      </w:pPr>
      <w:r w:rsidDel="00000000" w:rsidR="00000000" w:rsidRPr="00000000">
        <w:rPr>
          <w:i w:val="1"/>
          <w:iCs w:val="1"/>
          <w:sz w:val="21"/>
          <w:szCs w:val="21"/>
          <w:rtl w:val="0"/>
        </w:rPr>
        <w:t xml:space="preserve">Tiffany Bang Marketing is a Sacramento digital marketing agency known for its unapologetically bold style and high-impact strategies. Specializing in lead generation, marketing automation, and HubSpot implementation, the agency helps B2B tech and service firms accelerate growth. Founder Tiffany Rounds brings years of proven marketing expertise and niche knowledge across the ServiceNow, SaaS, and ed-tech sectors. </w:t>
      </w:r>
      <w:r w:rsidDel="00000000" w:rsidR="00000000" w:rsidRPr="00000000">
        <w:rPr>
          <w:rtl w:val="0"/>
        </w:rPr>
      </w:r>
    </w:p>
    <w:p w:rsidR="00000000" w:rsidDel="00000000" w:rsidP="00000000" w:rsidRDefault="00000000" w:rsidRPr="00000000" w14:paraId="000001E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1E2">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3">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4">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5">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6">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7">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8">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9">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A">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B">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C">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D">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E">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F">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0">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1">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2">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3">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4">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5">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6">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7">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8">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9">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A">
      <w:pPr>
        <w:spacing w:after="0"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B">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C">
      <w:pPr>
        <w:spacing w:after="27" w:line="259" w:lineRule="auto"/>
        <w:ind w:left="0"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D">
      <w:pPr>
        <w:spacing w:after="21" w:line="265" w:lineRule="auto"/>
        <w:rPr/>
      </w:pPr>
      <w:r w:rsidDel="00000000" w:rsidR="00000000" w:rsidRPr="00000000">
        <w:rPr>
          <w:rtl w:val="0"/>
        </w:rPr>
      </w:r>
    </w:p>
    <w:sectPr>
      <w:footerReference r:id="rId11" w:type="default"/>
      <w:footerReference r:id="rId12" w:type="first"/>
      <w:footerReference r:id="rId13" w:type="even"/>
      <w:pgSz w:h="15840" w:w="12240" w:orient="portrait"/>
      <w:pgMar w:bottom="71" w:top="1448" w:left="1440" w:right="1415" w:header="720" w:footer="28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Play">
    <w:embedRegular w:fontKey="{00000000-0000-0000-0000-000000000000}" r:id="rId1" w:subsetted="0"/>
    <w:embedBold w:fontKey="{00000000-0000-0000-0000-000000000000}" r:id="rId2" w:subsetted="0"/>
  </w:font>
  <w:font w:name="Aptos"/>
  <w:font w:name="Bookman Old Style"/>
  <w:font w:name="Palatino Linotyp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 w:name="Cinzel Decorative">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E">
    <w:pPr>
      <w:spacing w:after="0" w:line="259" w:lineRule="auto"/>
      <w:ind w:left="0" w:right="25"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F">
    <w:pPr>
      <w:spacing w:after="0" w:line="259" w:lineRule="auto"/>
      <w:ind w:left="0" w:right="25" w:firstLine="0"/>
      <w:jc w:val="left"/>
      <w:rPr/>
    </w:pPr>
    <w:r w:rsidDel="00000000" w:rsidR="00000000" w:rsidRPr="00000000">
      <w:rPr>
        <w:rFonts w:ascii="Cinzel Decorative" w:cs="Cinzel Decorative" w:eastAsia="Cinzel Decorative" w:hAnsi="Cinzel Decorative"/>
        <w:b w:val="1"/>
        <w:bCs w:val="1"/>
        <w:rtl w:val="0"/>
      </w:rPr>
      <w:t xml:space="preserve">Authentic. Bold. Unforgettable.</w:t>
    </w:r>
    <w:r w:rsidDel="00000000" w:rsidR="00000000" w:rsidRPr="00000000">
      <w:rPr>
        <w:rtl w:val="0"/>
      </w:rPr>
      <w:t xml:space="preserve"> |   </w:t>
    </w:r>
    <w:hyperlink r:id="rId1">
      <w:r w:rsidDel="00000000" w:rsidR="00000000" w:rsidRPr="00000000">
        <w:rPr>
          <w:color w:val="467886"/>
          <w:u w:val="single"/>
          <w:rtl w:val="0"/>
        </w:rPr>
        <w:t xml:space="preserve">www.TiffanyBangMarketing.com</w:t>
      </w:r>
    </w:hyperlink>
    <w:r w:rsidDel="00000000" w:rsidR="00000000" w:rsidRPr="00000000">
      <w:rPr>
        <w:rtl w:val="0"/>
      </w:rPr>
      <w:t xml:space="preserve">          Page |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spacing w:after="160" w:line="259" w:lineRule="auto"/>
      <w:ind w:lef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2">
    <w:lvl w:ilvl="0">
      <w:start w:val="1"/>
      <w:numFmt w:val="bullet"/>
      <w:lvlText w:val="o"/>
      <w:lvlJc w:val="left"/>
      <w:pPr>
        <w:ind w:left="360" w:hanging="3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4">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5">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500" w:hanging="360"/>
      </w:pPr>
      <w:rPr>
        <w:rFonts w:ascii="Noto Sans Symbols" w:cs="Noto Sans Symbols" w:eastAsia="Noto Sans Symbols" w:hAnsi="Noto Sans Symbols"/>
      </w:rPr>
    </w:lvl>
    <w:lvl w:ilvl="1">
      <w:start w:val="1"/>
      <w:numFmt w:val="bullet"/>
      <w:lvlText w:val="o"/>
      <w:lvlJc w:val="left"/>
      <w:pPr>
        <w:ind w:left="2220" w:hanging="360"/>
      </w:pPr>
      <w:rPr>
        <w:rFonts w:ascii="Courier New" w:cs="Courier New" w:eastAsia="Courier New" w:hAnsi="Courier New"/>
      </w:rPr>
    </w:lvl>
    <w:lvl w:ilvl="2">
      <w:start w:val="1"/>
      <w:numFmt w:val="bullet"/>
      <w:lvlText w:val="▪"/>
      <w:lvlJc w:val="left"/>
      <w:pPr>
        <w:ind w:left="2940" w:hanging="360"/>
      </w:pPr>
      <w:rPr>
        <w:rFonts w:ascii="Noto Sans Symbols" w:cs="Noto Sans Symbols" w:eastAsia="Noto Sans Symbols" w:hAnsi="Noto Sans Symbols"/>
      </w:rPr>
    </w:lvl>
    <w:lvl w:ilvl="3">
      <w:start w:val="1"/>
      <w:numFmt w:val="bullet"/>
      <w:lvlText w:val="●"/>
      <w:lvlJc w:val="left"/>
      <w:pPr>
        <w:ind w:left="3660" w:hanging="360"/>
      </w:pPr>
      <w:rPr>
        <w:rFonts w:ascii="Noto Sans Symbols" w:cs="Noto Sans Symbols" w:eastAsia="Noto Sans Symbols" w:hAnsi="Noto Sans Symbols"/>
      </w:rPr>
    </w:lvl>
    <w:lvl w:ilvl="4">
      <w:start w:val="1"/>
      <w:numFmt w:val="bullet"/>
      <w:lvlText w:val="o"/>
      <w:lvlJc w:val="left"/>
      <w:pPr>
        <w:ind w:left="4380" w:hanging="360"/>
      </w:pPr>
      <w:rPr>
        <w:rFonts w:ascii="Courier New" w:cs="Courier New" w:eastAsia="Courier New" w:hAnsi="Courier New"/>
      </w:rPr>
    </w:lvl>
    <w:lvl w:ilvl="5">
      <w:start w:val="1"/>
      <w:numFmt w:val="bullet"/>
      <w:lvlText w:val="▪"/>
      <w:lvlJc w:val="left"/>
      <w:pPr>
        <w:ind w:left="5100" w:hanging="360"/>
      </w:pPr>
      <w:rPr>
        <w:rFonts w:ascii="Noto Sans Symbols" w:cs="Noto Sans Symbols" w:eastAsia="Noto Sans Symbols" w:hAnsi="Noto Sans Symbols"/>
      </w:rPr>
    </w:lvl>
    <w:lvl w:ilvl="6">
      <w:start w:val="1"/>
      <w:numFmt w:val="bullet"/>
      <w:lvlText w:val="●"/>
      <w:lvlJc w:val="left"/>
      <w:pPr>
        <w:ind w:left="5820" w:hanging="360"/>
      </w:pPr>
      <w:rPr>
        <w:rFonts w:ascii="Noto Sans Symbols" w:cs="Noto Sans Symbols" w:eastAsia="Noto Sans Symbols" w:hAnsi="Noto Sans Symbols"/>
      </w:rPr>
    </w:lvl>
    <w:lvl w:ilvl="7">
      <w:start w:val="1"/>
      <w:numFmt w:val="bullet"/>
      <w:lvlText w:val="o"/>
      <w:lvlJc w:val="left"/>
      <w:pPr>
        <w:ind w:left="6540" w:hanging="360"/>
      </w:pPr>
      <w:rPr>
        <w:rFonts w:ascii="Courier New" w:cs="Courier New" w:eastAsia="Courier New" w:hAnsi="Courier New"/>
      </w:rPr>
    </w:lvl>
    <w:lvl w:ilvl="8">
      <w:start w:val="1"/>
      <w:numFmt w:val="bullet"/>
      <w:lvlText w:val="▪"/>
      <w:lvlJc w:val="left"/>
      <w:pPr>
        <w:ind w:left="7260" w:hanging="360"/>
      </w:pPr>
      <w:rPr>
        <w:rFonts w:ascii="Noto Sans Symbols" w:cs="Noto Sans Symbols" w:eastAsia="Noto Sans Symbols" w:hAnsi="Noto Sans Symbols"/>
      </w:rPr>
    </w:lvl>
  </w:abstractNum>
  <w:abstractNum w:abstractNumId="8">
    <w:lvl w:ilvl="0">
      <w:start w:val="1"/>
      <w:numFmt w:val="bullet"/>
      <w:lvlText w:val="●"/>
      <w:lvlJc w:val="left"/>
      <w:pPr>
        <w:ind w:left="1500" w:hanging="360"/>
      </w:pPr>
      <w:rPr>
        <w:rFonts w:ascii="Noto Sans Symbols" w:cs="Noto Sans Symbols" w:eastAsia="Noto Sans Symbols" w:hAnsi="Noto Sans Symbols"/>
      </w:rPr>
    </w:lvl>
    <w:lvl w:ilvl="1">
      <w:start w:val="1"/>
      <w:numFmt w:val="bullet"/>
      <w:lvlText w:val="o"/>
      <w:lvlJc w:val="left"/>
      <w:pPr>
        <w:ind w:left="2220" w:hanging="360"/>
      </w:pPr>
      <w:rPr>
        <w:rFonts w:ascii="Courier New" w:cs="Courier New" w:eastAsia="Courier New" w:hAnsi="Courier New"/>
      </w:rPr>
    </w:lvl>
    <w:lvl w:ilvl="2">
      <w:start w:val="1"/>
      <w:numFmt w:val="bullet"/>
      <w:lvlText w:val="▪"/>
      <w:lvlJc w:val="left"/>
      <w:pPr>
        <w:ind w:left="2940" w:hanging="360"/>
      </w:pPr>
      <w:rPr>
        <w:rFonts w:ascii="Noto Sans Symbols" w:cs="Noto Sans Symbols" w:eastAsia="Noto Sans Symbols" w:hAnsi="Noto Sans Symbols"/>
      </w:rPr>
    </w:lvl>
    <w:lvl w:ilvl="3">
      <w:start w:val="1"/>
      <w:numFmt w:val="bullet"/>
      <w:lvlText w:val="●"/>
      <w:lvlJc w:val="left"/>
      <w:pPr>
        <w:ind w:left="3660" w:hanging="360"/>
      </w:pPr>
      <w:rPr>
        <w:rFonts w:ascii="Noto Sans Symbols" w:cs="Noto Sans Symbols" w:eastAsia="Noto Sans Symbols" w:hAnsi="Noto Sans Symbols"/>
      </w:rPr>
    </w:lvl>
    <w:lvl w:ilvl="4">
      <w:start w:val="1"/>
      <w:numFmt w:val="bullet"/>
      <w:lvlText w:val="o"/>
      <w:lvlJc w:val="left"/>
      <w:pPr>
        <w:ind w:left="4380" w:hanging="360"/>
      </w:pPr>
      <w:rPr>
        <w:rFonts w:ascii="Courier New" w:cs="Courier New" w:eastAsia="Courier New" w:hAnsi="Courier New"/>
      </w:rPr>
    </w:lvl>
    <w:lvl w:ilvl="5">
      <w:start w:val="1"/>
      <w:numFmt w:val="bullet"/>
      <w:lvlText w:val="▪"/>
      <w:lvlJc w:val="left"/>
      <w:pPr>
        <w:ind w:left="5100" w:hanging="360"/>
      </w:pPr>
      <w:rPr>
        <w:rFonts w:ascii="Noto Sans Symbols" w:cs="Noto Sans Symbols" w:eastAsia="Noto Sans Symbols" w:hAnsi="Noto Sans Symbols"/>
      </w:rPr>
    </w:lvl>
    <w:lvl w:ilvl="6">
      <w:start w:val="1"/>
      <w:numFmt w:val="bullet"/>
      <w:lvlText w:val="●"/>
      <w:lvlJc w:val="left"/>
      <w:pPr>
        <w:ind w:left="5820" w:hanging="360"/>
      </w:pPr>
      <w:rPr>
        <w:rFonts w:ascii="Noto Sans Symbols" w:cs="Noto Sans Symbols" w:eastAsia="Noto Sans Symbols" w:hAnsi="Noto Sans Symbols"/>
      </w:rPr>
    </w:lvl>
    <w:lvl w:ilvl="7">
      <w:start w:val="1"/>
      <w:numFmt w:val="bullet"/>
      <w:lvlText w:val="o"/>
      <w:lvlJc w:val="left"/>
      <w:pPr>
        <w:ind w:left="6540" w:hanging="360"/>
      </w:pPr>
      <w:rPr>
        <w:rFonts w:ascii="Courier New" w:cs="Courier New" w:eastAsia="Courier New" w:hAnsi="Courier New"/>
      </w:rPr>
    </w:lvl>
    <w:lvl w:ilvl="8">
      <w:start w:val="1"/>
      <w:numFmt w:val="bullet"/>
      <w:lvlText w:val="▪"/>
      <w:lvlJc w:val="left"/>
      <w:pPr>
        <w:ind w:left="7260" w:hanging="360"/>
      </w:pPr>
      <w:rPr>
        <w:rFonts w:ascii="Noto Sans Symbols" w:cs="Noto Sans Symbols" w:eastAsia="Noto Sans Symbols" w:hAnsi="Noto Sans Symbols"/>
      </w:rPr>
    </w:lvl>
  </w:abstractNum>
  <w:abstractNum w:abstractNumId="9">
    <w:lvl w:ilvl="0">
      <w:start w:val="1"/>
      <w:numFmt w:val="decimal"/>
      <w:lvlText w:val="%1."/>
      <w:lvlJc w:val="left"/>
      <w:pPr>
        <w:ind w:left="776" w:hanging="360.00000000000006"/>
      </w:pPr>
      <w:rPr/>
    </w:lvl>
    <w:lvl w:ilvl="1">
      <w:start w:val="1"/>
      <w:numFmt w:val="lowerLetter"/>
      <w:lvlText w:val="%2."/>
      <w:lvlJc w:val="left"/>
      <w:pPr>
        <w:ind w:left="1496" w:hanging="360"/>
      </w:pPr>
      <w:rPr/>
    </w:lvl>
    <w:lvl w:ilvl="2">
      <w:start w:val="1"/>
      <w:numFmt w:val="lowerRoman"/>
      <w:lvlText w:val="%3."/>
      <w:lvlJc w:val="right"/>
      <w:pPr>
        <w:ind w:left="2216" w:hanging="180"/>
      </w:pPr>
      <w:rPr/>
    </w:lvl>
    <w:lvl w:ilvl="3">
      <w:start w:val="1"/>
      <w:numFmt w:val="decimal"/>
      <w:lvlText w:val="%4."/>
      <w:lvlJc w:val="left"/>
      <w:pPr>
        <w:ind w:left="2936" w:hanging="360"/>
      </w:pPr>
      <w:rPr/>
    </w:lvl>
    <w:lvl w:ilvl="4">
      <w:start w:val="1"/>
      <w:numFmt w:val="lowerLetter"/>
      <w:lvlText w:val="%5."/>
      <w:lvlJc w:val="left"/>
      <w:pPr>
        <w:ind w:left="3656" w:hanging="360"/>
      </w:pPr>
      <w:rPr/>
    </w:lvl>
    <w:lvl w:ilvl="5">
      <w:start w:val="1"/>
      <w:numFmt w:val="lowerRoman"/>
      <w:lvlText w:val="%6."/>
      <w:lvlJc w:val="right"/>
      <w:pPr>
        <w:ind w:left="4376" w:hanging="180"/>
      </w:pPr>
      <w:rPr/>
    </w:lvl>
    <w:lvl w:ilvl="6">
      <w:start w:val="1"/>
      <w:numFmt w:val="decimal"/>
      <w:lvlText w:val="%7."/>
      <w:lvlJc w:val="left"/>
      <w:pPr>
        <w:ind w:left="5096" w:hanging="360"/>
      </w:pPr>
      <w:rPr/>
    </w:lvl>
    <w:lvl w:ilvl="7">
      <w:start w:val="1"/>
      <w:numFmt w:val="lowerLetter"/>
      <w:lvlText w:val="%8."/>
      <w:lvlJc w:val="left"/>
      <w:pPr>
        <w:ind w:left="5816" w:hanging="360"/>
      </w:pPr>
      <w:rPr/>
    </w:lvl>
    <w:lvl w:ilvl="8">
      <w:start w:val="1"/>
      <w:numFmt w:val="lowerRoman"/>
      <w:lvlText w:val="%9."/>
      <w:lvlJc w:val="right"/>
      <w:pPr>
        <w:ind w:left="6536" w:hanging="180"/>
      </w:pPr>
      <w:rPr/>
    </w:lvl>
  </w:abstractNum>
  <w:abstractNum w:abstractNumId="10">
    <w:lvl w:ilvl="0">
      <w:start w:val="1"/>
      <w:numFmt w:val="bullet"/>
      <w:lvlText w:val="●"/>
      <w:lvlJc w:val="left"/>
      <w:pPr>
        <w:ind w:left="1496" w:hanging="360"/>
      </w:pPr>
      <w:rPr>
        <w:rFonts w:ascii="Noto Sans Symbols" w:cs="Noto Sans Symbols" w:eastAsia="Noto Sans Symbols" w:hAnsi="Noto Sans Symbols"/>
      </w:rPr>
    </w:lvl>
    <w:lvl w:ilvl="1">
      <w:start w:val="1"/>
      <w:numFmt w:val="bullet"/>
      <w:lvlText w:val="o"/>
      <w:lvlJc w:val="left"/>
      <w:pPr>
        <w:ind w:left="2216" w:hanging="360"/>
      </w:pPr>
      <w:rPr>
        <w:rFonts w:ascii="Courier New" w:cs="Courier New" w:eastAsia="Courier New" w:hAnsi="Courier New"/>
      </w:rPr>
    </w:lvl>
    <w:lvl w:ilvl="2">
      <w:start w:val="1"/>
      <w:numFmt w:val="bullet"/>
      <w:lvlText w:val="▪"/>
      <w:lvlJc w:val="left"/>
      <w:pPr>
        <w:ind w:left="2936" w:hanging="360"/>
      </w:pPr>
      <w:rPr>
        <w:rFonts w:ascii="Noto Sans Symbols" w:cs="Noto Sans Symbols" w:eastAsia="Noto Sans Symbols" w:hAnsi="Noto Sans Symbols"/>
      </w:rPr>
    </w:lvl>
    <w:lvl w:ilvl="3">
      <w:start w:val="1"/>
      <w:numFmt w:val="bullet"/>
      <w:lvlText w:val="●"/>
      <w:lvlJc w:val="left"/>
      <w:pPr>
        <w:ind w:left="3656" w:hanging="360"/>
      </w:pPr>
      <w:rPr>
        <w:rFonts w:ascii="Noto Sans Symbols" w:cs="Noto Sans Symbols" w:eastAsia="Noto Sans Symbols" w:hAnsi="Noto Sans Symbols"/>
      </w:rPr>
    </w:lvl>
    <w:lvl w:ilvl="4">
      <w:start w:val="1"/>
      <w:numFmt w:val="bullet"/>
      <w:lvlText w:val="o"/>
      <w:lvlJc w:val="left"/>
      <w:pPr>
        <w:ind w:left="4376" w:hanging="360"/>
      </w:pPr>
      <w:rPr>
        <w:rFonts w:ascii="Courier New" w:cs="Courier New" w:eastAsia="Courier New" w:hAnsi="Courier New"/>
      </w:rPr>
    </w:lvl>
    <w:lvl w:ilvl="5">
      <w:start w:val="1"/>
      <w:numFmt w:val="bullet"/>
      <w:lvlText w:val="▪"/>
      <w:lvlJc w:val="left"/>
      <w:pPr>
        <w:ind w:left="5096" w:hanging="360"/>
      </w:pPr>
      <w:rPr>
        <w:rFonts w:ascii="Noto Sans Symbols" w:cs="Noto Sans Symbols" w:eastAsia="Noto Sans Symbols" w:hAnsi="Noto Sans Symbols"/>
      </w:rPr>
    </w:lvl>
    <w:lvl w:ilvl="6">
      <w:start w:val="1"/>
      <w:numFmt w:val="bullet"/>
      <w:lvlText w:val="●"/>
      <w:lvlJc w:val="left"/>
      <w:pPr>
        <w:ind w:left="5816" w:hanging="360"/>
      </w:pPr>
      <w:rPr>
        <w:rFonts w:ascii="Noto Sans Symbols" w:cs="Noto Sans Symbols" w:eastAsia="Noto Sans Symbols" w:hAnsi="Noto Sans Symbols"/>
      </w:rPr>
    </w:lvl>
    <w:lvl w:ilvl="7">
      <w:start w:val="1"/>
      <w:numFmt w:val="bullet"/>
      <w:lvlText w:val="o"/>
      <w:lvlJc w:val="left"/>
      <w:pPr>
        <w:ind w:left="6536" w:hanging="360"/>
      </w:pPr>
      <w:rPr>
        <w:rFonts w:ascii="Courier New" w:cs="Courier New" w:eastAsia="Courier New" w:hAnsi="Courier New"/>
      </w:rPr>
    </w:lvl>
    <w:lvl w:ilvl="8">
      <w:start w:val="1"/>
      <w:numFmt w:val="bullet"/>
      <w:lvlText w:val="▪"/>
      <w:lvlJc w:val="left"/>
      <w:pPr>
        <w:ind w:left="7256" w:hanging="360"/>
      </w:pPr>
      <w:rPr>
        <w:rFonts w:ascii="Noto Sans Symbols" w:cs="Noto Sans Symbols" w:eastAsia="Noto Sans Symbols" w:hAnsi="Noto Sans Symbols"/>
      </w:rPr>
    </w:lvl>
  </w:abstractNum>
  <w:abstractNum w:abstractNumId="11">
    <w:lvl w:ilvl="0">
      <w:start w:val="1"/>
      <w:numFmt w:val="bullet"/>
      <w:lvlText w:val="●"/>
      <w:lvlJc w:val="left"/>
      <w:pPr>
        <w:ind w:left="1835" w:hanging="360"/>
      </w:pPr>
      <w:rPr>
        <w:rFonts w:ascii="Noto Sans Symbols" w:cs="Noto Sans Symbols" w:eastAsia="Noto Sans Symbols" w:hAnsi="Noto Sans Symbols"/>
      </w:rPr>
    </w:lvl>
    <w:lvl w:ilvl="1">
      <w:start w:val="1"/>
      <w:numFmt w:val="bullet"/>
      <w:lvlText w:val="o"/>
      <w:lvlJc w:val="left"/>
      <w:pPr>
        <w:ind w:left="2555" w:hanging="360"/>
      </w:pPr>
      <w:rPr>
        <w:rFonts w:ascii="Courier New" w:cs="Courier New" w:eastAsia="Courier New" w:hAnsi="Courier New"/>
      </w:rPr>
    </w:lvl>
    <w:lvl w:ilvl="2">
      <w:start w:val="1"/>
      <w:numFmt w:val="bullet"/>
      <w:lvlText w:val="▪"/>
      <w:lvlJc w:val="left"/>
      <w:pPr>
        <w:ind w:left="3275" w:hanging="360"/>
      </w:pPr>
      <w:rPr>
        <w:rFonts w:ascii="Noto Sans Symbols" w:cs="Noto Sans Symbols" w:eastAsia="Noto Sans Symbols" w:hAnsi="Noto Sans Symbols"/>
      </w:rPr>
    </w:lvl>
    <w:lvl w:ilvl="3">
      <w:start w:val="1"/>
      <w:numFmt w:val="bullet"/>
      <w:lvlText w:val="●"/>
      <w:lvlJc w:val="left"/>
      <w:pPr>
        <w:ind w:left="3995" w:hanging="360"/>
      </w:pPr>
      <w:rPr>
        <w:rFonts w:ascii="Noto Sans Symbols" w:cs="Noto Sans Symbols" w:eastAsia="Noto Sans Symbols" w:hAnsi="Noto Sans Symbols"/>
      </w:rPr>
    </w:lvl>
    <w:lvl w:ilvl="4">
      <w:start w:val="1"/>
      <w:numFmt w:val="bullet"/>
      <w:lvlText w:val="o"/>
      <w:lvlJc w:val="left"/>
      <w:pPr>
        <w:ind w:left="4715" w:hanging="360"/>
      </w:pPr>
      <w:rPr>
        <w:rFonts w:ascii="Courier New" w:cs="Courier New" w:eastAsia="Courier New" w:hAnsi="Courier New"/>
      </w:rPr>
    </w:lvl>
    <w:lvl w:ilvl="5">
      <w:start w:val="1"/>
      <w:numFmt w:val="bullet"/>
      <w:lvlText w:val="▪"/>
      <w:lvlJc w:val="left"/>
      <w:pPr>
        <w:ind w:left="5435" w:hanging="360"/>
      </w:pPr>
      <w:rPr>
        <w:rFonts w:ascii="Noto Sans Symbols" w:cs="Noto Sans Symbols" w:eastAsia="Noto Sans Symbols" w:hAnsi="Noto Sans Symbols"/>
      </w:rPr>
    </w:lvl>
    <w:lvl w:ilvl="6">
      <w:start w:val="1"/>
      <w:numFmt w:val="bullet"/>
      <w:lvlText w:val="●"/>
      <w:lvlJc w:val="left"/>
      <w:pPr>
        <w:ind w:left="6155" w:hanging="360"/>
      </w:pPr>
      <w:rPr>
        <w:rFonts w:ascii="Noto Sans Symbols" w:cs="Noto Sans Symbols" w:eastAsia="Noto Sans Symbols" w:hAnsi="Noto Sans Symbols"/>
      </w:rPr>
    </w:lvl>
    <w:lvl w:ilvl="7">
      <w:start w:val="1"/>
      <w:numFmt w:val="bullet"/>
      <w:lvlText w:val="o"/>
      <w:lvlJc w:val="left"/>
      <w:pPr>
        <w:ind w:left="6875" w:hanging="360"/>
      </w:pPr>
      <w:rPr>
        <w:rFonts w:ascii="Courier New" w:cs="Courier New" w:eastAsia="Courier New" w:hAnsi="Courier New"/>
      </w:rPr>
    </w:lvl>
    <w:lvl w:ilvl="8">
      <w:start w:val="1"/>
      <w:numFmt w:val="bullet"/>
      <w:lvlText w:val="▪"/>
      <w:lvlJc w:val="left"/>
      <w:pPr>
        <w:ind w:left="7595"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1425" w:hanging="142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abstractNum>
  <w:abstractNum w:abstractNumId="13">
    <w:lvl w:ilvl="0">
      <w:start w:val="1"/>
      <w:numFmt w:val="bullet"/>
      <w:lvlText w:val="●"/>
      <w:lvlJc w:val="left"/>
      <w:pPr>
        <w:ind w:left="1496" w:hanging="360"/>
      </w:pPr>
      <w:rPr>
        <w:rFonts w:ascii="Noto Sans Symbols" w:cs="Noto Sans Symbols" w:eastAsia="Noto Sans Symbols" w:hAnsi="Noto Sans Symbols"/>
      </w:rPr>
    </w:lvl>
    <w:lvl w:ilvl="1">
      <w:start w:val="1"/>
      <w:numFmt w:val="bullet"/>
      <w:lvlText w:val="o"/>
      <w:lvlJc w:val="left"/>
      <w:pPr>
        <w:ind w:left="2216" w:hanging="360"/>
      </w:pPr>
      <w:rPr>
        <w:rFonts w:ascii="Courier New" w:cs="Courier New" w:eastAsia="Courier New" w:hAnsi="Courier New"/>
      </w:rPr>
    </w:lvl>
    <w:lvl w:ilvl="2">
      <w:start w:val="1"/>
      <w:numFmt w:val="bullet"/>
      <w:lvlText w:val="▪"/>
      <w:lvlJc w:val="left"/>
      <w:pPr>
        <w:ind w:left="2936" w:hanging="360"/>
      </w:pPr>
      <w:rPr>
        <w:rFonts w:ascii="Noto Sans Symbols" w:cs="Noto Sans Symbols" w:eastAsia="Noto Sans Symbols" w:hAnsi="Noto Sans Symbols"/>
      </w:rPr>
    </w:lvl>
    <w:lvl w:ilvl="3">
      <w:start w:val="1"/>
      <w:numFmt w:val="bullet"/>
      <w:lvlText w:val="●"/>
      <w:lvlJc w:val="left"/>
      <w:pPr>
        <w:ind w:left="3656" w:hanging="360"/>
      </w:pPr>
      <w:rPr>
        <w:rFonts w:ascii="Noto Sans Symbols" w:cs="Noto Sans Symbols" w:eastAsia="Noto Sans Symbols" w:hAnsi="Noto Sans Symbols"/>
      </w:rPr>
    </w:lvl>
    <w:lvl w:ilvl="4">
      <w:start w:val="1"/>
      <w:numFmt w:val="bullet"/>
      <w:lvlText w:val="o"/>
      <w:lvlJc w:val="left"/>
      <w:pPr>
        <w:ind w:left="4376" w:hanging="360"/>
      </w:pPr>
      <w:rPr>
        <w:rFonts w:ascii="Courier New" w:cs="Courier New" w:eastAsia="Courier New" w:hAnsi="Courier New"/>
      </w:rPr>
    </w:lvl>
    <w:lvl w:ilvl="5">
      <w:start w:val="1"/>
      <w:numFmt w:val="bullet"/>
      <w:lvlText w:val="▪"/>
      <w:lvlJc w:val="left"/>
      <w:pPr>
        <w:ind w:left="5096" w:hanging="360"/>
      </w:pPr>
      <w:rPr>
        <w:rFonts w:ascii="Noto Sans Symbols" w:cs="Noto Sans Symbols" w:eastAsia="Noto Sans Symbols" w:hAnsi="Noto Sans Symbols"/>
      </w:rPr>
    </w:lvl>
    <w:lvl w:ilvl="6">
      <w:start w:val="1"/>
      <w:numFmt w:val="bullet"/>
      <w:lvlText w:val="●"/>
      <w:lvlJc w:val="left"/>
      <w:pPr>
        <w:ind w:left="5816" w:hanging="360"/>
      </w:pPr>
      <w:rPr>
        <w:rFonts w:ascii="Noto Sans Symbols" w:cs="Noto Sans Symbols" w:eastAsia="Noto Sans Symbols" w:hAnsi="Noto Sans Symbols"/>
      </w:rPr>
    </w:lvl>
    <w:lvl w:ilvl="7">
      <w:start w:val="1"/>
      <w:numFmt w:val="bullet"/>
      <w:lvlText w:val="o"/>
      <w:lvlJc w:val="left"/>
      <w:pPr>
        <w:ind w:left="6536" w:hanging="360"/>
      </w:pPr>
      <w:rPr>
        <w:rFonts w:ascii="Courier New" w:cs="Courier New" w:eastAsia="Courier New" w:hAnsi="Courier New"/>
      </w:rPr>
    </w:lvl>
    <w:lvl w:ilvl="8">
      <w:start w:val="1"/>
      <w:numFmt w:val="bullet"/>
      <w:lvlText w:val="▪"/>
      <w:lvlJc w:val="left"/>
      <w:pPr>
        <w:ind w:left="7256" w:hanging="360"/>
      </w:pPr>
      <w:rPr>
        <w:rFonts w:ascii="Noto Sans Symbols" w:cs="Noto Sans Symbols" w:eastAsia="Noto Sans Symbols" w:hAnsi="Noto Sans Symbols"/>
      </w:rPr>
    </w:lvl>
  </w:abstractNum>
  <w:abstractNum w:abstractNumId="1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5">
    <w:lvl w:ilvl="0">
      <w:start w:val="1"/>
      <w:numFmt w:val="bullet"/>
      <w:lvlText w:val="●"/>
      <w:lvlJc w:val="left"/>
      <w:pPr>
        <w:ind w:left="776" w:hanging="360.00000000000006"/>
      </w:pPr>
      <w:rPr>
        <w:rFonts w:ascii="Noto Sans Symbols" w:cs="Noto Sans Symbols" w:eastAsia="Noto Sans Symbols" w:hAnsi="Noto Sans Symbols"/>
      </w:rPr>
    </w:lvl>
    <w:lvl w:ilvl="1">
      <w:start w:val="1"/>
      <w:numFmt w:val="bullet"/>
      <w:lvlText w:val="o"/>
      <w:lvlJc w:val="left"/>
      <w:pPr>
        <w:ind w:left="1496" w:hanging="360"/>
      </w:pPr>
      <w:rPr>
        <w:rFonts w:ascii="Courier New" w:cs="Courier New" w:eastAsia="Courier New" w:hAnsi="Courier New"/>
      </w:rPr>
    </w:lvl>
    <w:lvl w:ilvl="2">
      <w:start w:val="1"/>
      <w:numFmt w:val="bullet"/>
      <w:lvlText w:val="▪"/>
      <w:lvlJc w:val="left"/>
      <w:pPr>
        <w:ind w:left="2216" w:hanging="360"/>
      </w:pPr>
      <w:rPr>
        <w:rFonts w:ascii="Noto Sans Symbols" w:cs="Noto Sans Symbols" w:eastAsia="Noto Sans Symbols" w:hAnsi="Noto Sans Symbols"/>
      </w:rPr>
    </w:lvl>
    <w:lvl w:ilvl="3">
      <w:start w:val="1"/>
      <w:numFmt w:val="bullet"/>
      <w:lvlText w:val="●"/>
      <w:lvlJc w:val="left"/>
      <w:pPr>
        <w:ind w:left="2936" w:hanging="360"/>
      </w:pPr>
      <w:rPr>
        <w:rFonts w:ascii="Noto Sans Symbols" w:cs="Noto Sans Symbols" w:eastAsia="Noto Sans Symbols" w:hAnsi="Noto Sans Symbols"/>
      </w:rPr>
    </w:lvl>
    <w:lvl w:ilvl="4">
      <w:start w:val="1"/>
      <w:numFmt w:val="bullet"/>
      <w:lvlText w:val="o"/>
      <w:lvlJc w:val="left"/>
      <w:pPr>
        <w:ind w:left="3656" w:hanging="360"/>
      </w:pPr>
      <w:rPr>
        <w:rFonts w:ascii="Courier New" w:cs="Courier New" w:eastAsia="Courier New" w:hAnsi="Courier New"/>
      </w:rPr>
    </w:lvl>
    <w:lvl w:ilvl="5">
      <w:start w:val="1"/>
      <w:numFmt w:val="bullet"/>
      <w:lvlText w:val="▪"/>
      <w:lvlJc w:val="left"/>
      <w:pPr>
        <w:ind w:left="4376" w:hanging="360"/>
      </w:pPr>
      <w:rPr>
        <w:rFonts w:ascii="Noto Sans Symbols" w:cs="Noto Sans Symbols" w:eastAsia="Noto Sans Symbols" w:hAnsi="Noto Sans Symbols"/>
      </w:rPr>
    </w:lvl>
    <w:lvl w:ilvl="6">
      <w:start w:val="1"/>
      <w:numFmt w:val="bullet"/>
      <w:lvlText w:val="●"/>
      <w:lvlJc w:val="left"/>
      <w:pPr>
        <w:ind w:left="5096" w:hanging="360"/>
      </w:pPr>
      <w:rPr>
        <w:rFonts w:ascii="Noto Sans Symbols" w:cs="Noto Sans Symbols" w:eastAsia="Noto Sans Symbols" w:hAnsi="Noto Sans Symbols"/>
      </w:rPr>
    </w:lvl>
    <w:lvl w:ilvl="7">
      <w:start w:val="1"/>
      <w:numFmt w:val="bullet"/>
      <w:lvlText w:val="o"/>
      <w:lvlJc w:val="left"/>
      <w:pPr>
        <w:ind w:left="5816" w:hanging="360"/>
      </w:pPr>
      <w:rPr>
        <w:rFonts w:ascii="Courier New" w:cs="Courier New" w:eastAsia="Courier New" w:hAnsi="Courier New"/>
      </w:rPr>
    </w:lvl>
    <w:lvl w:ilvl="8">
      <w:start w:val="1"/>
      <w:numFmt w:val="bullet"/>
      <w:lvlText w:val="▪"/>
      <w:lvlJc w:val="left"/>
      <w:pPr>
        <w:ind w:left="6536"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8">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1"/>
      <w:numFmt w:val="bullet"/>
      <w:lvlText w:val="o"/>
      <w:lvlJc w:val="left"/>
      <w:pPr>
        <w:ind w:left="1065" w:hanging="360"/>
      </w:pPr>
      <w:rPr>
        <w:rFonts w:ascii="Courier New" w:cs="Courier New" w:eastAsia="Courier New" w:hAnsi="Courier New"/>
      </w:rPr>
    </w:lvl>
    <w:lvl w:ilvl="1">
      <w:start w:val="1"/>
      <w:numFmt w:val="bullet"/>
      <w:lvlText w:val="o"/>
      <w:lvlJc w:val="left"/>
      <w:pPr>
        <w:ind w:left="1785" w:hanging="360"/>
      </w:pPr>
      <w:rPr>
        <w:rFonts w:ascii="Courier New" w:cs="Courier New" w:eastAsia="Courier New" w:hAnsi="Courier New"/>
      </w:rPr>
    </w:lvl>
    <w:lvl w:ilvl="2">
      <w:start w:val="1"/>
      <w:numFmt w:val="bullet"/>
      <w:lvlText w:val="▪"/>
      <w:lvlJc w:val="left"/>
      <w:pPr>
        <w:ind w:left="2505" w:hanging="360"/>
      </w:pPr>
      <w:rPr>
        <w:rFonts w:ascii="Noto Sans Symbols" w:cs="Noto Sans Symbols" w:eastAsia="Noto Sans Symbols" w:hAnsi="Noto Sans Symbols"/>
      </w:rPr>
    </w:lvl>
    <w:lvl w:ilvl="3">
      <w:start w:val="1"/>
      <w:numFmt w:val="bullet"/>
      <w:lvlText w:val="●"/>
      <w:lvlJc w:val="left"/>
      <w:pPr>
        <w:ind w:left="3225" w:hanging="360"/>
      </w:pPr>
      <w:rPr>
        <w:rFonts w:ascii="Noto Sans Symbols" w:cs="Noto Sans Symbols" w:eastAsia="Noto Sans Symbols" w:hAnsi="Noto Sans Symbols"/>
      </w:rPr>
    </w:lvl>
    <w:lvl w:ilvl="4">
      <w:start w:val="1"/>
      <w:numFmt w:val="bullet"/>
      <w:lvlText w:val="o"/>
      <w:lvlJc w:val="left"/>
      <w:pPr>
        <w:ind w:left="3945" w:hanging="360"/>
      </w:pPr>
      <w:rPr>
        <w:rFonts w:ascii="Courier New" w:cs="Courier New" w:eastAsia="Courier New" w:hAnsi="Courier New"/>
      </w:rPr>
    </w:lvl>
    <w:lvl w:ilvl="5">
      <w:start w:val="1"/>
      <w:numFmt w:val="bullet"/>
      <w:lvlText w:val="▪"/>
      <w:lvlJc w:val="left"/>
      <w:pPr>
        <w:ind w:left="4665" w:hanging="360"/>
      </w:pPr>
      <w:rPr>
        <w:rFonts w:ascii="Noto Sans Symbols" w:cs="Noto Sans Symbols" w:eastAsia="Noto Sans Symbols" w:hAnsi="Noto Sans Symbols"/>
      </w:rPr>
    </w:lvl>
    <w:lvl w:ilvl="6">
      <w:start w:val="1"/>
      <w:numFmt w:val="bullet"/>
      <w:lvlText w:val="●"/>
      <w:lvlJc w:val="left"/>
      <w:pPr>
        <w:ind w:left="5385" w:hanging="360"/>
      </w:pPr>
      <w:rPr>
        <w:rFonts w:ascii="Noto Sans Symbols" w:cs="Noto Sans Symbols" w:eastAsia="Noto Sans Symbols" w:hAnsi="Noto Sans Symbols"/>
      </w:rPr>
    </w:lvl>
    <w:lvl w:ilvl="7">
      <w:start w:val="1"/>
      <w:numFmt w:val="bullet"/>
      <w:lvlText w:val="o"/>
      <w:lvlJc w:val="left"/>
      <w:pPr>
        <w:ind w:left="6105" w:hanging="360"/>
      </w:pPr>
      <w:rPr>
        <w:rFonts w:ascii="Courier New" w:cs="Courier New" w:eastAsia="Courier New" w:hAnsi="Courier New"/>
      </w:rPr>
    </w:lvl>
    <w:lvl w:ilvl="8">
      <w:start w:val="1"/>
      <w:numFmt w:val="bullet"/>
      <w:lvlText w:val="▪"/>
      <w:lvlJc w:val="left"/>
      <w:pPr>
        <w:ind w:left="6825" w:hanging="360"/>
      </w:pPr>
      <w:rPr>
        <w:rFonts w:ascii="Noto Sans Symbols" w:cs="Noto Sans Symbols" w:eastAsia="Noto Sans Symbols" w:hAnsi="Noto Sans Symbols"/>
      </w:rPr>
    </w:lvl>
  </w:abstractNum>
  <w:abstractNum w:abstractNumId="20">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decimal"/>
      <w:lvlText w:val="%1)"/>
      <w:lvlJc w:val="left"/>
      <w:pPr>
        <w:ind w:left="730" w:hanging="360"/>
      </w:pPr>
      <w:rPr/>
    </w:lvl>
    <w:lvl w:ilvl="1">
      <w:start w:val="1"/>
      <w:numFmt w:val="lowerLetter"/>
      <w:lvlText w:val="%2."/>
      <w:lvlJc w:val="left"/>
      <w:pPr>
        <w:ind w:left="1450" w:hanging="360"/>
      </w:pPr>
      <w:rPr/>
    </w:lvl>
    <w:lvl w:ilvl="2">
      <w:start w:val="1"/>
      <w:numFmt w:val="lowerRoman"/>
      <w:lvlText w:val="%3."/>
      <w:lvlJc w:val="right"/>
      <w:pPr>
        <w:ind w:left="2170" w:hanging="180"/>
      </w:pPr>
      <w:rPr/>
    </w:lvl>
    <w:lvl w:ilvl="3">
      <w:start w:val="1"/>
      <w:numFmt w:val="decimal"/>
      <w:lvlText w:val="%4."/>
      <w:lvlJc w:val="left"/>
      <w:pPr>
        <w:ind w:left="2890" w:hanging="360"/>
      </w:pPr>
      <w:rPr/>
    </w:lvl>
    <w:lvl w:ilvl="4">
      <w:start w:val="1"/>
      <w:numFmt w:val="lowerLetter"/>
      <w:lvlText w:val="%5."/>
      <w:lvlJc w:val="left"/>
      <w:pPr>
        <w:ind w:left="3610" w:hanging="360"/>
      </w:pPr>
      <w:rPr/>
    </w:lvl>
    <w:lvl w:ilvl="5">
      <w:start w:val="1"/>
      <w:numFmt w:val="lowerRoman"/>
      <w:lvlText w:val="%6."/>
      <w:lvlJc w:val="right"/>
      <w:pPr>
        <w:ind w:left="4330" w:hanging="180"/>
      </w:pPr>
      <w:rPr/>
    </w:lvl>
    <w:lvl w:ilvl="6">
      <w:start w:val="1"/>
      <w:numFmt w:val="decimal"/>
      <w:lvlText w:val="%7."/>
      <w:lvlJc w:val="left"/>
      <w:pPr>
        <w:ind w:left="5050" w:hanging="360"/>
      </w:pPr>
      <w:rPr/>
    </w:lvl>
    <w:lvl w:ilvl="7">
      <w:start w:val="1"/>
      <w:numFmt w:val="lowerLetter"/>
      <w:lvlText w:val="%8."/>
      <w:lvlJc w:val="left"/>
      <w:pPr>
        <w:ind w:left="5770" w:hanging="360"/>
      </w:pPr>
      <w:rPr/>
    </w:lvl>
    <w:lvl w:ilvl="8">
      <w:start w:val="1"/>
      <w:numFmt w:val="lowerRoman"/>
      <w:lvlText w:val="%9."/>
      <w:lvlJc w:val="right"/>
      <w:pPr>
        <w:ind w:left="6490" w:hanging="180"/>
      </w:pPr>
      <w:rPr/>
    </w:lvl>
  </w:abstractNum>
  <w:abstractNum w:abstractNumId="22">
    <w:lvl w:ilvl="0">
      <w:start w:val="1"/>
      <w:numFmt w:val="decimal"/>
      <w:lvlText w:val="%1)"/>
      <w:lvlJc w:val="left"/>
      <w:pPr>
        <w:ind w:left="730" w:hanging="360"/>
      </w:pPr>
      <w:rPr/>
    </w:lvl>
    <w:lvl w:ilvl="1">
      <w:start w:val="1"/>
      <w:numFmt w:val="lowerLetter"/>
      <w:lvlText w:val="%2."/>
      <w:lvlJc w:val="left"/>
      <w:pPr>
        <w:ind w:left="1450" w:hanging="360"/>
      </w:pPr>
      <w:rPr/>
    </w:lvl>
    <w:lvl w:ilvl="2">
      <w:start w:val="1"/>
      <w:numFmt w:val="lowerRoman"/>
      <w:lvlText w:val="%3."/>
      <w:lvlJc w:val="right"/>
      <w:pPr>
        <w:ind w:left="2170" w:hanging="180"/>
      </w:pPr>
      <w:rPr/>
    </w:lvl>
    <w:lvl w:ilvl="3">
      <w:start w:val="1"/>
      <w:numFmt w:val="decimal"/>
      <w:lvlText w:val="%4."/>
      <w:lvlJc w:val="left"/>
      <w:pPr>
        <w:ind w:left="2890" w:hanging="360"/>
      </w:pPr>
      <w:rPr/>
    </w:lvl>
    <w:lvl w:ilvl="4">
      <w:start w:val="1"/>
      <w:numFmt w:val="lowerLetter"/>
      <w:lvlText w:val="%5."/>
      <w:lvlJc w:val="left"/>
      <w:pPr>
        <w:ind w:left="3610" w:hanging="360"/>
      </w:pPr>
      <w:rPr/>
    </w:lvl>
    <w:lvl w:ilvl="5">
      <w:start w:val="1"/>
      <w:numFmt w:val="lowerRoman"/>
      <w:lvlText w:val="%6."/>
      <w:lvlJc w:val="right"/>
      <w:pPr>
        <w:ind w:left="4330" w:hanging="180"/>
      </w:pPr>
      <w:rPr/>
    </w:lvl>
    <w:lvl w:ilvl="6">
      <w:start w:val="1"/>
      <w:numFmt w:val="decimal"/>
      <w:lvlText w:val="%7."/>
      <w:lvlJc w:val="left"/>
      <w:pPr>
        <w:ind w:left="5050" w:hanging="360"/>
      </w:pPr>
      <w:rPr/>
    </w:lvl>
    <w:lvl w:ilvl="7">
      <w:start w:val="1"/>
      <w:numFmt w:val="lowerLetter"/>
      <w:lvlText w:val="%8."/>
      <w:lvlJc w:val="left"/>
      <w:pPr>
        <w:ind w:left="5770" w:hanging="360"/>
      </w:pPr>
      <w:rPr/>
    </w:lvl>
    <w:lvl w:ilvl="8">
      <w:start w:val="1"/>
      <w:numFmt w:val="lowerRoman"/>
      <w:lvlText w:val="%9."/>
      <w:lvlJc w:val="right"/>
      <w:pPr>
        <w:ind w:left="6490" w:hanging="180"/>
      </w:pPr>
      <w:rPr/>
    </w:lvl>
  </w:abstractNum>
  <w:abstractNum w:abstractNumId="23">
    <w:lvl w:ilvl="0">
      <w:start w:val="1"/>
      <w:numFmt w:val="decimal"/>
      <w:lvlText w:val="%1."/>
      <w:lvlJc w:val="left"/>
      <w:pPr>
        <w:ind w:left="705" w:hanging="70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1">
      <w:start w:val="1"/>
      <w:numFmt w:val="bullet"/>
      <w:lvlText w:val="-"/>
      <w:lvlJc w:val="left"/>
      <w:pPr>
        <w:ind w:left="1425" w:hanging="142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bullet"/>
      <w:lvlText w:val="o"/>
      <w:lvlJc w:val="left"/>
      <w:pPr>
        <w:ind w:left="730" w:hanging="360"/>
      </w:pPr>
      <w:rPr>
        <w:rFonts w:ascii="Courier New" w:cs="Courier New" w:eastAsia="Courier New" w:hAnsi="Courier New"/>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26">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7">
    <w:lvl w:ilvl="0">
      <w:start w:val="1"/>
      <w:numFmt w:val="bullet"/>
      <w:lvlText w:val="●"/>
      <w:lvlJc w:val="left"/>
      <w:pPr>
        <w:ind w:left="1425" w:hanging="360"/>
      </w:pPr>
      <w:rPr>
        <w:rFonts w:ascii="Noto Sans Symbols" w:cs="Noto Sans Symbols" w:eastAsia="Noto Sans Symbols" w:hAnsi="Noto Sans Symbols"/>
      </w:rPr>
    </w:lvl>
    <w:lvl w:ilvl="1">
      <w:start w:val="1"/>
      <w:numFmt w:val="bullet"/>
      <w:lvlText w:val="o"/>
      <w:lvlJc w:val="left"/>
      <w:pPr>
        <w:ind w:left="2145" w:hanging="360"/>
      </w:pPr>
      <w:rPr>
        <w:rFonts w:ascii="Courier New" w:cs="Courier New" w:eastAsia="Courier New" w:hAnsi="Courier New"/>
      </w:rPr>
    </w:lvl>
    <w:lvl w:ilvl="2">
      <w:start w:val="1"/>
      <w:numFmt w:val="bullet"/>
      <w:lvlText w:val="▪"/>
      <w:lvlJc w:val="left"/>
      <w:pPr>
        <w:ind w:left="2865" w:hanging="360"/>
      </w:pPr>
      <w:rPr>
        <w:rFonts w:ascii="Noto Sans Symbols" w:cs="Noto Sans Symbols" w:eastAsia="Noto Sans Symbols" w:hAnsi="Noto Sans Symbols"/>
      </w:rPr>
    </w:lvl>
    <w:lvl w:ilvl="3">
      <w:start w:val="1"/>
      <w:numFmt w:val="bullet"/>
      <w:lvlText w:val="●"/>
      <w:lvlJc w:val="left"/>
      <w:pPr>
        <w:ind w:left="3585" w:hanging="360"/>
      </w:pPr>
      <w:rPr>
        <w:rFonts w:ascii="Noto Sans Symbols" w:cs="Noto Sans Symbols" w:eastAsia="Noto Sans Symbols" w:hAnsi="Noto Sans Symbols"/>
      </w:rPr>
    </w:lvl>
    <w:lvl w:ilvl="4">
      <w:start w:val="1"/>
      <w:numFmt w:val="bullet"/>
      <w:lvlText w:val="o"/>
      <w:lvlJc w:val="left"/>
      <w:pPr>
        <w:ind w:left="4305" w:hanging="360"/>
      </w:pPr>
      <w:rPr>
        <w:rFonts w:ascii="Courier New" w:cs="Courier New" w:eastAsia="Courier New" w:hAnsi="Courier New"/>
      </w:rPr>
    </w:lvl>
    <w:lvl w:ilvl="5">
      <w:start w:val="1"/>
      <w:numFmt w:val="bullet"/>
      <w:lvlText w:val="▪"/>
      <w:lvlJc w:val="left"/>
      <w:pPr>
        <w:ind w:left="5025" w:hanging="360"/>
      </w:pPr>
      <w:rPr>
        <w:rFonts w:ascii="Noto Sans Symbols" w:cs="Noto Sans Symbols" w:eastAsia="Noto Sans Symbols" w:hAnsi="Noto Sans Symbols"/>
      </w:rPr>
    </w:lvl>
    <w:lvl w:ilvl="6">
      <w:start w:val="1"/>
      <w:numFmt w:val="bullet"/>
      <w:lvlText w:val="●"/>
      <w:lvlJc w:val="left"/>
      <w:pPr>
        <w:ind w:left="5745" w:hanging="360"/>
      </w:pPr>
      <w:rPr>
        <w:rFonts w:ascii="Noto Sans Symbols" w:cs="Noto Sans Symbols" w:eastAsia="Noto Sans Symbols" w:hAnsi="Noto Sans Symbols"/>
      </w:rPr>
    </w:lvl>
    <w:lvl w:ilvl="7">
      <w:start w:val="1"/>
      <w:numFmt w:val="bullet"/>
      <w:lvlText w:val="o"/>
      <w:lvlJc w:val="left"/>
      <w:pPr>
        <w:ind w:left="6465" w:hanging="360"/>
      </w:pPr>
      <w:rPr>
        <w:rFonts w:ascii="Courier New" w:cs="Courier New" w:eastAsia="Courier New" w:hAnsi="Courier New"/>
      </w:rPr>
    </w:lvl>
    <w:lvl w:ilvl="8">
      <w:start w:val="1"/>
      <w:numFmt w:val="bullet"/>
      <w:lvlText w:val="▪"/>
      <w:lvlJc w:val="left"/>
      <w:pPr>
        <w:ind w:left="7185" w:hanging="360"/>
      </w:pPr>
      <w:rPr>
        <w:rFonts w:ascii="Noto Sans Symbols" w:cs="Noto Sans Symbols" w:eastAsia="Noto Sans Symbols" w:hAnsi="Noto Sans Symbols"/>
      </w:rPr>
    </w:lvl>
  </w:abstractNum>
  <w:abstractNum w:abstractNumId="28">
    <w:lvl w:ilvl="0">
      <w:start w:val="1"/>
      <w:numFmt w:val="bullet"/>
      <w:lvlText w:val="●"/>
      <w:lvlJc w:val="left"/>
      <w:pPr>
        <w:ind w:left="1496" w:hanging="360"/>
      </w:pPr>
      <w:rPr>
        <w:rFonts w:ascii="Noto Sans Symbols" w:cs="Noto Sans Symbols" w:eastAsia="Noto Sans Symbols" w:hAnsi="Noto Sans Symbols"/>
      </w:rPr>
    </w:lvl>
    <w:lvl w:ilvl="1">
      <w:start w:val="1"/>
      <w:numFmt w:val="bullet"/>
      <w:lvlText w:val="o"/>
      <w:lvlJc w:val="left"/>
      <w:pPr>
        <w:ind w:left="2216" w:hanging="360"/>
      </w:pPr>
      <w:rPr>
        <w:rFonts w:ascii="Courier New" w:cs="Courier New" w:eastAsia="Courier New" w:hAnsi="Courier New"/>
      </w:rPr>
    </w:lvl>
    <w:lvl w:ilvl="2">
      <w:start w:val="1"/>
      <w:numFmt w:val="bullet"/>
      <w:lvlText w:val="▪"/>
      <w:lvlJc w:val="left"/>
      <w:pPr>
        <w:ind w:left="2936" w:hanging="360"/>
      </w:pPr>
      <w:rPr>
        <w:rFonts w:ascii="Noto Sans Symbols" w:cs="Noto Sans Symbols" w:eastAsia="Noto Sans Symbols" w:hAnsi="Noto Sans Symbols"/>
      </w:rPr>
    </w:lvl>
    <w:lvl w:ilvl="3">
      <w:start w:val="1"/>
      <w:numFmt w:val="bullet"/>
      <w:lvlText w:val="●"/>
      <w:lvlJc w:val="left"/>
      <w:pPr>
        <w:ind w:left="3656" w:hanging="360"/>
      </w:pPr>
      <w:rPr>
        <w:rFonts w:ascii="Noto Sans Symbols" w:cs="Noto Sans Symbols" w:eastAsia="Noto Sans Symbols" w:hAnsi="Noto Sans Symbols"/>
      </w:rPr>
    </w:lvl>
    <w:lvl w:ilvl="4">
      <w:start w:val="1"/>
      <w:numFmt w:val="bullet"/>
      <w:lvlText w:val="o"/>
      <w:lvlJc w:val="left"/>
      <w:pPr>
        <w:ind w:left="4376" w:hanging="360"/>
      </w:pPr>
      <w:rPr>
        <w:rFonts w:ascii="Courier New" w:cs="Courier New" w:eastAsia="Courier New" w:hAnsi="Courier New"/>
      </w:rPr>
    </w:lvl>
    <w:lvl w:ilvl="5">
      <w:start w:val="1"/>
      <w:numFmt w:val="bullet"/>
      <w:lvlText w:val="▪"/>
      <w:lvlJc w:val="left"/>
      <w:pPr>
        <w:ind w:left="5096" w:hanging="360"/>
      </w:pPr>
      <w:rPr>
        <w:rFonts w:ascii="Noto Sans Symbols" w:cs="Noto Sans Symbols" w:eastAsia="Noto Sans Symbols" w:hAnsi="Noto Sans Symbols"/>
      </w:rPr>
    </w:lvl>
    <w:lvl w:ilvl="6">
      <w:start w:val="1"/>
      <w:numFmt w:val="bullet"/>
      <w:lvlText w:val="●"/>
      <w:lvlJc w:val="left"/>
      <w:pPr>
        <w:ind w:left="5816" w:hanging="360"/>
      </w:pPr>
      <w:rPr>
        <w:rFonts w:ascii="Noto Sans Symbols" w:cs="Noto Sans Symbols" w:eastAsia="Noto Sans Symbols" w:hAnsi="Noto Sans Symbols"/>
      </w:rPr>
    </w:lvl>
    <w:lvl w:ilvl="7">
      <w:start w:val="1"/>
      <w:numFmt w:val="bullet"/>
      <w:lvlText w:val="o"/>
      <w:lvlJc w:val="left"/>
      <w:pPr>
        <w:ind w:left="6536" w:hanging="360"/>
      </w:pPr>
      <w:rPr>
        <w:rFonts w:ascii="Courier New" w:cs="Courier New" w:eastAsia="Courier New" w:hAnsi="Courier New"/>
      </w:rPr>
    </w:lvl>
    <w:lvl w:ilvl="8">
      <w:start w:val="1"/>
      <w:numFmt w:val="bullet"/>
      <w:lvlText w:val="▪"/>
      <w:lvlJc w:val="left"/>
      <w:pPr>
        <w:ind w:left="7256" w:hanging="360"/>
      </w:pPr>
      <w:rPr>
        <w:rFonts w:ascii="Noto Sans Symbols" w:cs="Noto Sans Symbols" w:eastAsia="Noto Sans Symbols" w:hAnsi="Noto Sans Symbols"/>
      </w:rPr>
    </w:lvl>
  </w:abstractNum>
  <w:abstractNum w:abstractNumId="29">
    <w:lvl w:ilvl="0">
      <w:start w:val="1"/>
      <w:numFmt w:val="bullet"/>
      <w:lvlText w:val="●"/>
      <w:lvlJc w:val="left"/>
      <w:pPr>
        <w:ind w:left="1496" w:hanging="360"/>
      </w:pPr>
      <w:rPr>
        <w:rFonts w:ascii="Noto Sans Symbols" w:cs="Noto Sans Symbols" w:eastAsia="Noto Sans Symbols" w:hAnsi="Noto Sans Symbols"/>
      </w:rPr>
    </w:lvl>
    <w:lvl w:ilvl="1">
      <w:start w:val="1"/>
      <w:numFmt w:val="bullet"/>
      <w:lvlText w:val="o"/>
      <w:lvlJc w:val="left"/>
      <w:pPr>
        <w:ind w:left="2216" w:hanging="360"/>
      </w:pPr>
      <w:rPr>
        <w:rFonts w:ascii="Courier New" w:cs="Courier New" w:eastAsia="Courier New" w:hAnsi="Courier New"/>
      </w:rPr>
    </w:lvl>
    <w:lvl w:ilvl="2">
      <w:start w:val="1"/>
      <w:numFmt w:val="bullet"/>
      <w:lvlText w:val="▪"/>
      <w:lvlJc w:val="left"/>
      <w:pPr>
        <w:ind w:left="2936" w:hanging="360"/>
      </w:pPr>
      <w:rPr>
        <w:rFonts w:ascii="Noto Sans Symbols" w:cs="Noto Sans Symbols" w:eastAsia="Noto Sans Symbols" w:hAnsi="Noto Sans Symbols"/>
      </w:rPr>
    </w:lvl>
    <w:lvl w:ilvl="3">
      <w:start w:val="1"/>
      <w:numFmt w:val="bullet"/>
      <w:lvlText w:val="●"/>
      <w:lvlJc w:val="left"/>
      <w:pPr>
        <w:ind w:left="3656" w:hanging="360"/>
      </w:pPr>
      <w:rPr>
        <w:rFonts w:ascii="Noto Sans Symbols" w:cs="Noto Sans Symbols" w:eastAsia="Noto Sans Symbols" w:hAnsi="Noto Sans Symbols"/>
      </w:rPr>
    </w:lvl>
    <w:lvl w:ilvl="4">
      <w:start w:val="1"/>
      <w:numFmt w:val="bullet"/>
      <w:lvlText w:val="o"/>
      <w:lvlJc w:val="left"/>
      <w:pPr>
        <w:ind w:left="4376" w:hanging="360"/>
      </w:pPr>
      <w:rPr>
        <w:rFonts w:ascii="Courier New" w:cs="Courier New" w:eastAsia="Courier New" w:hAnsi="Courier New"/>
      </w:rPr>
    </w:lvl>
    <w:lvl w:ilvl="5">
      <w:start w:val="1"/>
      <w:numFmt w:val="bullet"/>
      <w:lvlText w:val="▪"/>
      <w:lvlJc w:val="left"/>
      <w:pPr>
        <w:ind w:left="5096" w:hanging="360"/>
      </w:pPr>
      <w:rPr>
        <w:rFonts w:ascii="Noto Sans Symbols" w:cs="Noto Sans Symbols" w:eastAsia="Noto Sans Symbols" w:hAnsi="Noto Sans Symbols"/>
      </w:rPr>
    </w:lvl>
    <w:lvl w:ilvl="6">
      <w:start w:val="1"/>
      <w:numFmt w:val="bullet"/>
      <w:lvlText w:val="●"/>
      <w:lvlJc w:val="left"/>
      <w:pPr>
        <w:ind w:left="5816" w:hanging="360"/>
      </w:pPr>
      <w:rPr>
        <w:rFonts w:ascii="Noto Sans Symbols" w:cs="Noto Sans Symbols" w:eastAsia="Noto Sans Symbols" w:hAnsi="Noto Sans Symbols"/>
      </w:rPr>
    </w:lvl>
    <w:lvl w:ilvl="7">
      <w:start w:val="1"/>
      <w:numFmt w:val="bullet"/>
      <w:lvlText w:val="o"/>
      <w:lvlJc w:val="left"/>
      <w:pPr>
        <w:ind w:left="6536" w:hanging="360"/>
      </w:pPr>
      <w:rPr>
        <w:rFonts w:ascii="Courier New" w:cs="Courier New" w:eastAsia="Courier New" w:hAnsi="Courier New"/>
      </w:rPr>
    </w:lvl>
    <w:lvl w:ilvl="8">
      <w:start w:val="1"/>
      <w:numFmt w:val="bullet"/>
      <w:lvlText w:val="▪"/>
      <w:lvlJc w:val="left"/>
      <w:pPr>
        <w:ind w:left="7256" w:hanging="360"/>
      </w:pPr>
      <w:rPr>
        <w:rFonts w:ascii="Noto Sans Symbols" w:cs="Noto Sans Symbols" w:eastAsia="Noto Sans Symbols" w:hAnsi="Noto Sans Symbols"/>
      </w:rPr>
    </w:lvl>
  </w:abstractNum>
  <w:abstractNum w:abstractNumId="30">
    <w:lvl w:ilvl="0">
      <w:start w:val="1"/>
      <w:numFmt w:val="bullet"/>
      <w:lvlText w:val="●"/>
      <w:lvlJc w:val="left"/>
      <w:pPr>
        <w:ind w:left="1477" w:hanging="360"/>
      </w:pPr>
      <w:rPr>
        <w:rFonts w:ascii="Noto Sans Symbols" w:cs="Noto Sans Symbols" w:eastAsia="Noto Sans Symbols" w:hAnsi="Noto Sans Symbols"/>
      </w:rPr>
    </w:lvl>
    <w:lvl w:ilvl="1">
      <w:start w:val="1"/>
      <w:numFmt w:val="bullet"/>
      <w:lvlText w:val="o"/>
      <w:lvlJc w:val="left"/>
      <w:pPr>
        <w:ind w:left="2197" w:hanging="360"/>
      </w:pPr>
      <w:rPr>
        <w:rFonts w:ascii="Courier New" w:cs="Courier New" w:eastAsia="Courier New" w:hAnsi="Courier New"/>
      </w:rPr>
    </w:lvl>
    <w:lvl w:ilvl="2">
      <w:start w:val="1"/>
      <w:numFmt w:val="bullet"/>
      <w:lvlText w:val="▪"/>
      <w:lvlJc w:val="left"/>
      <w:pPr>
        <w:ind w:left="2917" w:hanging="360"/>
      </w:pPr>
      <w:rPr>
        <w:rFonts w:ascii="Noto Sans Symbols" w:cs="Noto Sans Symbols" w:eastAsia="Noto Sans Symbols" w:hAnsi="Noto Sans Symbols"/>
      </w:rPr>
    </w:lvl>
    <w:lvl w:ilvl="3">
      <w:start w:val="1"/>
      <w:numFmt w:val="bullet"/>
      <w:lvlText w:val="●"/>
      <w:lvlJc w:val="left"/>
      <w:pPr>
        <w:ind w:left="3637" w:hanging="360"/>
      </w:pPr>
      <w:rPr>
        <w:rFonts w:ascii="Noto Sans Symbols" w:cs="Noto Sans Symbols" w:eastAsia="Noto Sans Symbols" w:hAnsi="Noto Sans Symbols"/>
      </w:rPr>
    </w:lvl>
    <w:lvl w:ilvl="4">
      <w:start w:val="1"/>
      <w:numFmt w:val="bullet"/>
      <w:lvlText w:val="o"/>
      <w:lvlJc w:val="left"/>
      <w:pPr>
        <w:ind w:left="4357" w:hanging="360"/>
      </w:pPr>
      <w:rPr>
        <w:rFonts w:ascii="Courier New" w:cs="Courier New" w:eastAsia="Courier New" w:hAnsi="Courier New"/>
      </w:rPr>
    </w:lvl>
    <w:lvl w:ilvl="5">
      <w:start w:val="1"/>
      <w:numFmt w:val="bullet"/>
      <w:lvlText w:val="▪"/>
      <w:lvlJc w:val="left"/>
      <w:pPr>
        <w:ind w:left="5077" w:hanging="360"/>
      </w:pPr>
      <w:rPr>
        <w:rFonts w:ascii="Noto Sans Symbols" w:cs="Noto Sans Symbols" w:eastAsia="Noto Sans Symbols" w:hAnsi="Noto Sans Symbols"/>
      </w:rPr>
    </w:lvl>
    <w:lvl w:ilvl="6">
      <w:start w:val="1"/>
      <w:numFmt w:val="bullet"/>
      <w:lvlText w:val="●"/>
      <w:lvlJc w:val="left"/>
      <w:pPr>
        <w:ind w:left="5797" w:hanging="360"/>
      </w:pPr>
      <w:rPr>
        <w:rFonts w:ascii="Noto Sans Symbols" w:cs="Noto Sans Symbols" w:eastAsia="Noto Sans Symbols" w:hAnsi="Noto Sans Symbols"/>
      </w:rPr>
    </w:lvl>
    <w:lvl w:ilvl="7">
      <w:start w:val="1"/>
      <w:numFmt w:val="bullet"/>
      <w:lvlText w:val="o"/>
      <w:lvlJc w:val="left"/>
      <w:pPr>
        <w:ind w:left="6517" w:hanging="360"/>
      </w:pPr>
      <w:rPr>
        <w:rFonts w:ascii="Courier New" w:cs="Courier New" w:eastAsia="Courier New" w:hAnsi="Courier New"/>
      </w:rPr>
    </w:lvl>
    <w:lvl w:ilvl="8">
      <w:start w:val="1"/>
      <w:numFmt w:val="bullet"/>
      <w:lvlText w:val="▪"/>
      <w:lvlJc w:val="left"/>
      <w:pPr>
        <w:ind w:left="7237" w:hanging="360"/>
      </w:pPr>
      <w:rPr>
        <w:rFonts w:ascii="Noto Sans Symbols" w:cs="Noto Sans Symbols" w:eastAsia="Noto Sans Symbols" w:hAnsi="Noto Sans Symbols"/>
      </w:rPr>
    </w:lvl>
  </w:abstractNum>
  <w:abstractNum w:abstractNumId="31">
    <w:lvl w:ilvl="0">
      <w:start w:val="1"/>
      <w:numFmt w:val="bullet"/>
      <w:lvlText w:val="●"/>
      <w:lvlJc w:val="left"/>
      <w:pPr>
        <w:ind w:left="1491" w:hanging="360"/>
      </w:pPr>
      <w:rPr>
        <w:rFonts w:ascii="Noto Sans Symbols" w:cs="Noto Sans Symbols" w:eastAsia="Noto Sans Symbols" w:hAnsi="Noto Sans Symbols"/>
      </w:rPr>
    </w:lvl>
    <w:lvl w:ilvl="1">
      <w:start w:val="1"/>
      <w:numFmt w:val="bullet"/>
      <w:lvlText w:val="o"/>
      <w:lvlJc w:val="left"/>
      <w:pPr>
        <w:ind w:left="2211" w:hanging="360"/>
      </w:pPr>
      <w:rPr>
        <w:rFonts w:ascii="Courier New" w:cs="Courier New" w:eastAsia="Courier New" w:hAnsi="Courier New"/>
      </w:rPr>
    </w:lvl>
    <w:lvl w:ilvl="2">
      <w:start w:val="1"/>
      <w:numFmt w:val="bullet"/>
      <w:lvlText w:val="▪"/>
      <w:lvlJc w:val="left"/>
      <w:pPr>
        <w:ind w:left="2931" w:hanging="360"/>
      </w:pPr>
      <w:rPr>
        <w:rFonts w:ascii="Noto Sans Symbols" w:cs="Noto Sans Symbols" w:eastAsia="Noto Sans Symbols" w:hAnsi="Noto Sans Symbols"/>
      </w:rPr>
    </w:lvl>
    <w:lvl w:ilvl="3">
      <w:start w:val="1"/>
      <w:numFmt w:val="bullet"/>
      <w:lvlText w:val="●"/>
      <w:lvlJc w:val="left"/>
      <w:pPr>
        <w:ind w:left="3651" w:hanging="360"/>
      </w:pPr>
      <w:rPr>
        <w:rFonts w:ascii="Noto Sans Symbols" w:cs="Noto Sans Symbols" w:eastAsia="Noto Sans Symbols" w:hAnsi="Noto Sans Symbols"/>
      </w:rPr>
    </w:lvl>
    <w:lvl w:ilvl="4">
      <w:start w:val="1"/>
      <w:numFmt w:val="bullet"/>
      <w:lvlText w:val="o"/>
      <w:lvlJc w:val="left"/>
      <w:pPr>
        <w:ind w:left="4371" w:hanging="360"/>
      </w:pPr>
      <w:rPr>
        <w:rFonts w:ascii="Courier New" w:cs="Courier New" w:eastAsia="Courier New" w:hAnsi="Courier New"/>
      </w:rPr>
    </w:lvl>
    <w:lvl w:ilvl="5">
      <w:start w:val="1"/>
      <w:numFmt w:val="bullet"/>
      <w:lvlText w:val="▪"/>
      <w:lvlJc w:val="left"/>
      <w:pPr>
        <w:ind w:left="5091" w:hanging="360"/>
      </w:pPr>
      <w:rPr>
        <w:rFonts w:ascii="Noto Sans Symbols" w:cs="Noto Sans Symbols" w:eastAsia="Noto Sans Symbols" w:hAnsi="Noto Sans Symbols"/>
      </w:rPr>
    </w:lvl>
    <w:lvl w:ilvl="6">
      <w:start w:val="1"/>
      <w:numFmt w:val="bullet"/>
      <w:lvlText w:val="●"/>
      <w:lvlJc w:val="left"/>
      <w:pPr>
        <w:ind w:left="5811" w:hanging="360"/>
      </w:pPr>
      <w:rPr>
        <w:rFonts w:ascii="Noto Sans Symbols" w:cs="Noto Sans Symbols" w:eastAsia="Noto Sans Symbols" w:hAnsi="Noto Sans Symbols"/>
      </w:rPr>
    </w:lvl>
    <w:lvl w:ilvl="7">
      <w:start w:val="1"/>
      <w:numFmt w:val="bullet"/>
      <w:lvlText w:val="o"/>
      <w:lvlJc w:val="left"/>
      <w:pPr>
        <w:ind w:left="6531" w:hanging="360"/>
      </w:pPr>
      <w:rPr>
        <w:rFonts w:ascii="Courier New" w:cs="Courier New" w:eastAsia="Courier New" w:hAnsi="Courier New"/>
      </w:rPr>
    </w:lvl>
    <w:lvl w:ilvl="8">
      <w:start w:val="1"/>
      <w:numFmt w:val="bullet"/>
      <w:lvlText w:val="▪"/>
      <w:lvlJc w:val="left"/>
      <w:pPr>
        <w:ind w:left="7251" w:hanging="360"/>
      </w:pPr>
      <w:rPr>
        <w:rFonts w:ascii="Noto Sans Symbols" w:cs="Noto Sans Symbols" w:eastAsia="Noto Sans Symbols" w:hAnsi="Noto Sans Symbols"/>
      </w:rPr>
    </w:lvl>
  </w:abstractNum>
  <w:abstractNum w:abstractNumId="32">
    <w:lvl w:ilvl="0">
      <w:start w:val="1"/>
      <w:numFmt w:val="bullet"/>
      <w:lvlText w:val="●"/>
      <w:lvlJc w:val="left"/>
      <w:pPr>
        <w:ind w:left="1491" w:hanging="360"/>
      </w:pPr>
      <w:rPr>
        <w:rFonts w:ascii="Noto Sans Symbols" w:cs="Noto Sans Symbols" w:eastAsia="Noto Sans Symbols" w:hAnsi="Noto Sans Symbols"/>
      </w:rPr>
    </w:lvl>
    <w:lvl w:ilvl="1">
      <w:start w:val="1"/>
      <w:numFmt w:val="bullet"/>
      <w:lvlText w:val="o"/>
      <w:lvlJc w:val="left"/>
      <w:pPr>
        <w:ind w:left="2211" w:hanging="360"/>
      </w:pPr>
      <w:rPr>
        <w:rFonts w:ascii="Courier New" w:cs="Courier New" w:eastAsia="Courier New" w:hAnsi="Courier New"/>
      </w:rPr>
    </w:lvl>
    <w:lvl w:ilvl="2">
      <w:start w:val="1"/>
      <w:numFmt w:val="bullet"/>
      <w:lvlText w:val="▪"/>
      <w:lvlJc w:val="left"/>
      <w:pPr>
        <w:ind w:left="2931" w:hanging="360"/>
      </w:pPr>
      <w:rPr>
        <w:rFonts w:ascii="Noto Sans Symbols" w:cs="Noto Sans Symbols" w:eastAsia="Noto Sans Symbols" w:hAnsi="Noto Sans Symbols"/>
      </w:rPr>
    </w:lvl>
    <w:lvl w:ilvl="3">
      <w:start w:val="1"/>
      <w:numFmt w:val="bullet"/>
      <w:lvlText w:val="●"/>
      <w:lvlJc w:val="left"/>
      <w:pPr>
        <w:ind w:left="3651" w:hanging="360"/>
      </w:pPr>
      <w:rPr>
        <w:rFonts w:ascii="Noto Sans Symbols" w:cs="Noto Sans Symbols" w:eastAsia="Noto Sans Symbols" w:hAnsi="Noto Sans Symbols"/>
      </w:rPr>
    </w:lvl>
    <w:lvl w:ilvl="4">
      <w:start w:val="1"/>
      <w:numFmt w:val="bullet"/>
      <w:lvlText w:val="o"/>
      <w:lvlJc w:val="left"/>
      <w:pPr>
        <w:ind w:left="4371" w:hanging="360"/>
      </w:pPr>
      <w:rPr>
        <w:rFonts w:ascii="Courier New" w:cs="Courier New" w:eastAsia="Courier New" w:hAnsi="Courier New"/>
      </w:rPr>
    </w:lvl>
    <w:lvl w:ilvl="5">
      <w:start w:val="1"/>
      <w:numFmt w:val="bullet"/>
      <w:lvlText w:val="▪"/>
      <w:lvlJc w:val="left"/>
      <w:pPr>
        <w:ind w:left="5091" w:hanging="360"/>
      </w:pPr>
      <w:rPr>
        <w:rFonts w:ascii="Noto Sans Symbols" w:cs="Noto Sans Symbols" w:eastAsia="Noto Sans Symbols" w:hAnsi="Noto Sans Symbols"/>
      </w:rPr>
    </w:lvl>
    <w:lvl w:ilvl="6">
      <w:start w:val="1"/>
      <w:numFmt w:val="bullet"/>
      <w:lvlText w:val="●"/>
      <w:lvlJc w:val="left"/>
      <w:pPr>
        <w:ind w:left="5811" w:hanging="360"/>
      </w:pPr>
      <w:rPr>
        <w:rFonts w:ascii="Noto Sans Symbols" w:cs="Noto Sans Symbols" w:eastAsia="Noto Sans Symbols" w:hAnsi="Noto Sans Symbols"/>
      </w:rPr>
    </w:lvl>
    <w:lvl w:ilvl="7">
      <w:start w:val="1"/>
      <w:numFmt w:val="bullet"/>
      <w:lvlText w:val="o"/>
      <w:lvlJc w:val="left"/>
      <w:pPr>
        <w:ind w:left="6531" w:hanging="360"/>
      </w:pPr>
      <w:rPr>
        <w:rFonts w:ascii="Courier New" w:cs="Courier New" w:eastAsia="Courier New" w:hAnsi="Courier New"/>
      </w:rPr>
    </w:lvl>
    <w:lvl w:ilvl="8">
      <w:start w:val="1"/>
      <w:numFmt w:val="bullet"/>
      <w:lvlText w:val="▪"/>
      <w:lvlJc w:val="left"/>
      <w:pPr>
        <w:ind w:left="7251" w:hanging="360"/>
      </w:pPr>
      <w:rPr>
        <w:rFonts w:ascii="Noto Sans Symbols" w:cs="Noto Sans Symbols" w:eastAsia="Noto Sans Symbols" w:hAnsi="Noto Sans Symbols"/>
      </w:rPr>
    </w:lvl>
  </w:abstractNum>
  <w:abstractNum w:abstractNumId="33">
    <w:lvl w:ilvl="0">
      <w:start w:val="1"/>
      <w:numFmt w:val="bullet"/>
      <w:lvlText w:val="●"/>
      <w:lvlJc w:val="left"/>
      <w:pPr>
        <w:ind w:left="1484" w:hanging="360"/>
      </w:pPr>
      <w:rPr>
        <w:rFonts w:ascii="Noto Sans Symbols" w:cs="Noto Sans Symbols" w:eastAsia="Noto Sans Symbols" w:hAnsi="Noto Sans Symbols"/>
      </w:rPr>
    </w:lvl>
    <w:lvl w:ilvl="1">
      <w:start w:val="1"/>
      <w:numFmt w:val="bullet"/>
      <w:lvlText w:val="o"/>
      <w:lvlJc w:val="left"/>
      <w:pPr>
        <w:ind w:left="2204" w:hanging="360"/>
      </w:pPr>
      <w:rPr>
        <w:rFonts w:ascii="Courier New" w:cs="Courier New" w:eastAsia="Courier New" w:hAnsi="Courier New"/>
      </w:rPr>
    </w:lvl>
    <w:lvl w:ilvl="2">
      <w:start w:val="1"/>
      <w:numFmt w:val="bullet"/>
      <w:lvlText w:val="▪"/>
      <w:lvlJc w:val="left"/>
      <w:pPr>
        <w:ind w:left="2924" w:hanging="360"/>
      </w:pPr>
      <w:rPr>
        <w:rFonts w:ascii="Noto Sans Symbols" w:cs="Noto Sans Symbols" w:eastAsia="Noto Sans Symbols" w:hAnsi="Noto Sans Symbols"/>
      </w:rPr>
    </w:lvl>
    <w:lvl w:ilvl="3">
      <w:start w:val="1"/>
      <w:numFmt w:val="bullet"/>
      <w:lvlText w:val="●"/>
      <w:lvlJc w:val="left"/>
      <w:pPr>
        <w:ind w:left="3644" w:hanging="360"/>
      </w:pPr>
      <w:rPr>
        <w:rFonts w:ascii="Noto Sans Symbols" w:cs="Noto Sans Symbols" w:eastAsia="Noto Sans Symbols" w:hAnsi="Noto Sans Symbols"/>
      </w:rPr>
    </w:lvl>
    <w:lvl w:ilvl="4">
      <w:start w:val="1"/>
      <w:numFmt w:val="bullet"/>
      <w:lvlText w:val="o"/>
      <w:lvlJc w:val="left"/>
      <w:pPr>
        <w:ind w:left="4364" w:hanging="360"/>
      </w:pPr>
      <w:rPr>
        <w:rFonts w:ascii="Courier New" w:cs="Courier New" w:eastAsia="Courier New" w:hAnsi="Courier New"/>
      </w:rPr>
    </w:lvl>
    <w:lvl w:ilvl="5">
      <w:start w:val="1"/>
      <w:numFmt w:val="bullet"/>
      <w:lvlText w:val="▪"/>
      <w:lvlJc w:val="left"/>
      <w:pPr>
        <w:ind w:left="5084" w:hanging="360"/>
      </w:pPr>
      <w:rPr>
        <w:rFonts w:ascii="Noto Sans Symbols" w:cs="Noto Sans Symbols" w:eastAsia="Noto Sans Symbols" w:hAnsi="Noto Sans Symbols"/>
      </w:rPr>
    </w:lvl>
    <w:lvl w:ilvl="6">
      <w:start w:val="1"/>
      <w:numFmt w:val="bullet"/>
      <w:lvlText w:val="●"/>
      <w:lvlJc w:val="left"/>
      <w:pPr>
        <w:ind w:left="5804" w:hanging="360"/>
      </w:pPr>
      <w:rPr>
        <w:rFonts w:ascii="Noto Sans Symbols" w:cs="Noto Sans Symbols" w:eastAsia="Noto Sans Symbols" w:hAnsi="Noto Sans Symbols"/>
      </w:rPr>
    </w:lvl>
    <w:lvl w:ilvl="7">
      <w:start w:val="1"/>
      <w:numFmt w:val="bullet"/>
      <w:lvlText w:val="o"/>
      <w:lvlJc w:val="left"/>
      <w:pPr>
        <w:ind w:left="6524" w:hanging="360"/>
      </w:pPr>
      <w:rPr>
        <w:rFonts w:ascii="Courier New" w:cs="Courier New" w:eastAsia="Courier New" w:hAnsi="Courier New"/>
      </w:rPr>
    </w:lvl>
    <w:lvl w:ilvl="8">
      <w:start w:val="1"/>
      <w:numFmt w:val="bullet"/>
      <w:lvlText w:val="▪"/>
      <w:lvlJc w:val="left"/>
      <w:pPr>
        <w:ind w:left="7244" w:hanging="360"/>
      </w:pPr>
      <w:rPr>
        <w:rFonts w:ascii="Noto Sans Symbols" w:cs="Noto Sans Symbols" w:eastAsia="Noto Sans Symbols" w:hAnsi="Noto Sans Symbols"/>
      </w:rPr>
    </w:lvl>
  </w:abstractNum>
  <w:abstractNum w:abstractNumId="34">
    <w:lvl w:ilvl="0">
      <w:start w:val="1"/>
      <w:numFmt w:val="decimal"/>
      <w:lvlText w:val="%1."/>
      <w:lvlJc w:val="left"/>
      <w:pPr>
        <w:ind w:left="705" w:hanging="705"/>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1425" w:hanging="142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abstractNum>
  <w:abstractNum w:abstractNumId="3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7">
    <w:lvl w:ilvl="0">
      <w:start w:val="1"/>
      <w:numFmt w:val="bullet"/>
      <w:lvlText w:val="●"/>
      <w:lvlJc w:val="left"/>
      <w:pPr>
        <w:ind w:left="740" w:hanging="360"/>
      </w:pPr>
      <w:rPr>
        <w:rFonts w:ascii="Noto Sans Symbols" w:cs="Noto Sans Symbols" w:eastAsia="Noto Sans Symbols" w:hAnsi="Noto Sans Symbols"/>
      </w:rPr>
    </w:lvl>
    <w:lvl w:ilvl="1">
      <w:start w:val="1"/>
      <w:numFmt w:val="bullet"/>
      <w:lvlText w:val="o"/>
      <w:lvlJc w:val="left"/>
      <w:pPr>
        <w:ind w:left="1460" w:hanging="360"/>
      </w:pPr>
      <w:rPr>
        <w:rFonts w:ascii="Courier New" w:cs="Courier New" w:eastAsia="Courier New" w:hAnsi="Courier New"/>
      </w:rPr>
    </w:lvl>
    <w:lvl w:ilvl="2">
      <w:start w:val="1"/>
      <w:numFmt w:val="bullet"/>
      <w:lvlText w:val="▪"/>
      <w:lvlJc w:val="left"/>
      <w:pPr>
        <w:ind w:left="2180" w:hanging="360"/>
      </w:pPr>
      <w:rPr>
        <w:rFonts w:ascii="Noto Sans Symbols" w:cs="Noto Sans Symbols" w:eastAsia="Noto Sans Symbols" w:hAnsi="Noto Sans Symbols"/>
      </w:rPr>
    </w:lvl>
    <w:lvl w:ilvl="3">
      <w:start w:val="1"/>
      <w:numFmt w:val="bullet"/>
      <w:lvlText w:val="●"/>
      <w:lvlJc w:val="left"/>
      <w:pPr>
        <w:ind w:left="2900" w:hanging="360"/>
      </w:pPr>
      <w:rPr>
        <w:rFonts w:ascii="Noto Sans Symbols" w:cs="Noto Sans Symbols" w:eastAsia="Noto Sans Symbols" w:hAnsi="Noto Sans Symbols"/>
      </w:rPr>
    </w:lvl>
    <w:lvl w:ilvl="4">
      <w:start w:val="1"/>
      <w:numFmt w:val="bullet"/>
      <w:lvlText w:val="o"/>
      <w:lvlJc w:val="left"/>
      <w:pPr>
        <w:ind w:left="3620" w:hanging="360"/>
      </w:pPr>
      <w:rPr>
        <w:rFonts w:ascii="Courier New" w:cs="Courier New" w:eastAsia="Courier New" w:hAnsi="Courier New"/>
      </w:rPr>
    </w:lvl>
    <w:lvl w:ilvl="5">
      <w:start w:val="1"/>
      <w:numFmt w:val="bullet"/>
      <w:lvlText w:val="▪"/>
      <w:lvlJc w:val="left"/>
      <w:pPr>
        <w:ind w:left="4340" w:hanging="360"/>
      </w:pPr>
      <w:rPr>
        <w:rFonts w:ascii="Noto Sans Symbols" w:cs="Noto Sans Symbols" w:eastAsia="Noto Sans Symbols" w:hAnsi="Noto Sans Symbols"/>
      </w:rPr>
    </w:lvl>
    <w:lvl w:ilvl="6">
      <w:start w:val="1"/>
      <w:numFmt w:val="bullet"/>
      <w:lvlText w:val="●"/>
      <w:lvlJc w:val="left"/>
      <w:pPr>
        <w:ind w:left="5060" w:hanging="360"/>
      </w:pPr>
      <w:rPr>
        <w:rFonts w:ascii="Noto Sans Symbols" w:cs="Noto Sans Symbols" w:eastAsia="Noto Sans Symbols" w:hAnsi="Noto Sans Symbols"/>
      </w:rPr>
    </w:lvl>
    <w:lvl w:ilvl="7">
      <w:start w:val="1"/>
      <w:numFmt w:val="bullet"/>
      <w:lvlText w:val="o"/>
      <w:lvlJc w:val="left"/>
      <w:pPr>
        <w:ind w:left="5780" w:hanging="360"/>
      </w:pPr>
      <w:rPr>
        <w:rFonts w:ascii="Courier New" w:cs="Courier New" w:eastAsia="Courier New" w:hAnsi="Courier New"/>
      </w:rPr>
    </w:lvl>
    <w:lvl w:ilvl="8">
      <w:start w:val="1"/>
      <w:numFmt w:val="bullet"/>
      <w:lvlText w:val="▪"/>
      <w:lvlJc w:val="left"/>
      <w:pPr>
        <w:ind w:left="6500" w:hanging="360"/>
      </w:pPr>
      <w:rPr>
        <w:rFonts w:ascii="Noto Sans Symbols" w:cs="Noto Sans Symbols" w:eastAsia="Noto Sans Symbols" w:hAnsi="Noto Sans Symbols"/>
      </w:rPr>
    </w:lvl>
  </w:abstractNum>
  <w:abstractNum w:abstractNumId="38">
    <w:lvl w:ilvl="0">
      <w:start w:val="1"/>
      <w:numFmt w:val="bullet"/>
      <w:lvlText w:val="●"/>
      <w:lvlJc w:val="left"/>
      <w:pPr>
        <w:ind w:left="740" w:hanging="360"/>
      </w:pPr>
      <w:rPr>
        <w:rFonts w:ascii="Noto Sans Symbols" w:cs="Noto Sans Symbols" w:eastAsia="Noto Sans Symbols" w:hAnsi="Noto Sans Symbols"/>
      </w:rPr>
    </w:lvl>
    <w:lvl w:ilvl="1">
      <w:start w:val="1"/>
      <w:numFmt w:val="bullet"/>
      <w:lvlText w:val="o"/>
      <w:lvlJc w:val="left"/>
      <w:pPr>
        <w:ind w:left="1460" w:hanging="360"/>
      </w:pPr>
      <w:rPr>
        <w:rFonts w:ascii="Courier New" w:cs="Courier New" w:eastAsia="Courier New" w:hAnsi="Courier New"/>
      </w:rPr>
    </w:lvl>
    <w:lvl w:ilvl="2">
      <w:start w:val="1"/>
      <w:numFmt w:val="bullet"/>
      <w:lvlText w:val="▪"/>
      <w:lvlJc w:val="left"/>
      <w:pPr>
        <w:ind w:left="2180" w:hanging="360"/>
      </w:pPr>
      <w:rPr>
        <w:rFonts w:ascii="Noto Sans Symbols" w:cs="Noto Sans Symbols" w:eastAsia="Noto Sans Symbols" w:hAnsi="Noto Sans Symbols"/>
      </w:rPr>
    </w:lvl>
    <w:lvl w:ilvl="3">
      <w:start w:val="1"/>
      <w:numFmt w:val="bullet"/>
      <w:lvlText w:val="●"/>
      <w:lvlJc w:val="left"/>
      <w:pPr>
        <w:ind w:left="2900" w:hanging="360"/>
      </w:pPr>
      <w:rPr>
        <w:rFonts w:ascii="Noto Sans Symbols" w:cs="Noto Sans Symbols" w:eastAsia="Noto Sans Symbols" w:hAnsi="Noto Sans Symbols"/>
      </w:rPr>
    </w:lvl>
    <w:lvl w:ilvl="4">
      <w:start w:val="1"/>
      <w:numFmt w:val="bullet"/>
      <w:lvlText w:val="o"/>
      <w:lvlJc w:val="left"/>
      <w:pPr>
        <w:ind w:left="3620" w:hanging="360"/>
      </w:pPr>
      <w:rPr>
        <w:rFonts w:ascii="Courier New" w:cs="Courier New" w:eastAsia="Courier New" w:hAnsi="Courier New"/>
      </w:rPr>
    </w:lvl>
    <w:lvl w:ilvl="5">
      <w:start w:val="1"/>
      <w:numFmt w:val="bullet"/>
      <w:lvlText w:val="▪"/>
      <w:lvlJc w:val="left"/>
      <w:pPr>
        <w:ind w:left="4340" w:hanging="360"/>
      </w:pPr>
      <w:rPr>
        <w:rFonts w:ascii="Noto Sans Symbols" w:cs="Noto Sans Symbols" w:eastAsia="Noto Sans Symbols" w:hAnsi="Noto Sans Symbols"/>
      </w:rPr>
    </w:lvl>
    <w:lvl w:ilvl="6">
      <w:start w:val="1"/>
      <w:numFmt w:val="bullet"/>
      <w:lvlText w:val="●"/>
      <w:lvlJc w:val="left"/>
      <w:pPr>
        <w:ind w:left="5060" w:hanging="360"/>
      </w:pPr>
      <w:rPr>
        <w:rFonts w:ascii="Noto Sans Symbols" w:cs="Noto Sans Symbols" w:eastAsia="Noto Sans Symbols" w:hAnsi="Noto Sans Symbols"/>
      </w:rPr>
    </w:lvl>
    <w:lvl w:ilvl="7">
      <w:start w:val="1"/>
      <w:numFmt w:val="bullet"/>
      <w:lvlText w:val="o"/>
      <w:lvlJc w:val="left"/>
      <w:pPr>
        <w:ind w:left="5780" w:hanging="360"/>
      </w:pPr>
      <w:rPr>
        <w:rFonts w:ascii="Courier New" w:cs="Courier New" w:eastAsia="Courier New" w:hAnsi="Courier New"/>
      </w:rPr>
    </w:lvl>
    <w:lvl w:ilvl="8">
      <w:start w:val="1"/>
      <w:numFmt w:val="bullet"/>
      <w:lvlText w:val="▪"/>
      <w:lvlJc w:val="left"/>
      <w:pPr>
        <w:ind w:left="650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decimal"/>
      <w:lvlText w:val="%1."/>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41">
    <w:lvl w:ilvl="0">
      <w:start w:val="1"/>
      <w:numFmt w:val="decimal"/>
      <w:lvlText w:val="%1."/>
      <w:lvlJc w:val="left"/>
      <w:pPr>
        <w:ind w:left="705" w:hanging="70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1">
      <w:start w:val="1"/>
      <w:numFmt w:val="bullet"/>
      <w:lvlText w:val="-"/>
      <w:lvlJc w:val="left"/>
      <w:pPr>
        <w:ind w:left="1425" w:hanging="1425"/>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abstractNum>
  <w:abstractNum w:abstractNumId="42">
    <w:lvl w:ilvl="0">
      <w:start w:val="1"/>
      <w:numFmt w:val="decimal"/>
      <w:lvlText w:val="%1."/>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43">
    <w:lvl w:ilvl="0">
      <w:start w:val="1"/>
      <w:numFmt w:val="decimal"/>
      <w:lvlText w:val="%1."/>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44">
    <w:lvl w:ilvl="0">
      <w:start w:val="1"/>
      <w:numFmt w:val="bullet"/>
      <w:lvlText w:val="o"/>
      <w:lvlJc w:val="left"/>
      <w:pPr>
        <w:ind w:left="370" w:hanging="360"/>
      </w:pPr>
      <w:rPr>
        <w:rFonts w:ascii="Palatino Linotype" w:cs="Palatino Linotype" w:eastAsia="Palatino Linotype" w:hAnsi="Palatino Linotype"/>
        <w:b w:val="0"/>
        <w:bCs w:val="0"/>
        <w:i w:val="0"/>
        <w:iCs w:val="0"/>
        <w:strike w:val="0"/>
        <w:color w:val="000000"/>
        <w:sz w:val="22"/>
        <w:szCs w:val="22"/>
        <w:u w:val="none"/>
        <w:shd w:fill="auto" w:val="clear"/>
        <w:vertAlign w:val="baseline"/>
      </w:rPr>
    </w:lvl>
    <w:lvl w:ilvl="1">
      <w:start w:val="1"/>
      <w:numFmt w:val="bullet"/>
      <w:lvlText w:val="o"/>
      <w:lvlJc w:val="left"/>
      <w:pPr>
        <w:ind w:left="1090" w:hanging="360"/>
      </w:pPr>
      <w:rPr>
        <w:rFonts w:ascii="Courier New" w:cs="Courier New" w:eastAsia="Courier New" w:hAnsi="Courier New"/>
      </w:rPr>
    </w:lvl>
    <w:lvl w:ilvl="2">
      <w:start w:val="1"/>
      <w:numFmt w:val="bullet"/>
      <w:lvlText w:val="▪"/>
      <w:lvlJc w:val="left"/>
      <w:pPr>
        <w:ind w:left="1810" w:hanging="360"/>
      </w:pPr>
      <w:rPr>
        <w:rFonts w:ascii="Noto Sans Symbols" w:cs="Noto Sans Symbols" w:eastAsia="Noto Sans Symbols" w:hAnsi="Noto Sans Symbols"/>
      </w:rPr>
    </w:lvl>
    <w:lvl w:ilvl="3">
      <w:start w:val="1"/>
      <w:numFmt w:val="bullet"/>
      <w:lvlText w:val="●"/>
      <w:lvlJc w:val="left"/>
      <w:pPr>
        <w:ind w:left="2530" w:hanging="360"/>
      </w:pPr>
      <w:rPr>
        <w:rFonts w:ascii="Noto Sans Symbols" w:cs="Noto Sans Symbols" w:eastAsia="Noto Sans Symbols" w:hAnsi="Noto Sans Symbols"/>
      </w:rPr>
    </w:lvl>
    <w:lvl w:ilvl="4">
      <w:start w:val="1"/>
      <w:numFmt w:val="bullet"/>
      <w:lvlText w:val="o"/>
      <w:lvlJc w:val="left"/>
      <w:pPr>
        <w:ind w:left="3250" w:hanging="360"/>
      </w:pPr>
      <w:rPr>
        <w:rFonts w:ascii="Courier New" w:cs="Courier New" w:eastAsia="Courier New" w:hAnsi="Courier New"/>
      </w:rPr>
    </w:lvl>
    <w:lvl w:ilvl="5">
      <w:start w:val="1"/>
      <w:numFmt w:val="bullet"/>
      <w:lvlText w:val="▪"/>
      <w:lvlJc w:val="left"/>
      <w:pPr>
        <w:ind w:left="3970" w:hanging="360"/>
      </w:pPr>
      <w:rPr>
        <w:rFonts w:ascii="Noto Sans Symbols" w:cs="Noto Sans Symbols" w:eastAsia="Noto Sans Symbols" w:hAnsi="Noto Sans Symbols"/>
      </w:rPr>
    </w:lvl>
    <w:lvl w:ilvl="6">
      <w:start w:val="1"/>
      <w:numFmt w:val="bullet"/>
      <w:lvlText w:val="●"/>
      <w:lvlJc w:val="left"/>
      <w:pPr>
        <w:ind w:left="4690" w:hanging="360"/>
      </w:pPr>
      <w:rPr>
        <w:rFonts w:ascii="Noto Sans Symbols" w:cs="Noto Sans Symbols" w:eastAsia="Noto Sans Symbols" w:hAnsi="Noto Sans Symbols"/>
      </w:rPr>
    </w:lvl>
    <w:lvl w:ilvl="7">
      <w:start w:val="1"/>
      <w:numFmt w:val="bullet"/>
      <w:lvlText w:val="o"/>
      <w:lvlJc w:val="left"/>
      <w:pPr>
        <w:ind w:left="5410" w:hanging="360"/>
      </w:pPr>
      <w:rPr>
        <w:rFonts w:ascii="Courier New" w:cs="Courier New" w:eastAsia="Courier New" w:hAnsi="Courier New"/>
      </w:rPr>
    </w:lvl>
    <w:lvl w:ilvl="8">
      <w:start w:val="1"/>
      <w:numFmt w:val="bullet"/>
      <w:lvlText w:val="▪"/>
      <w:lvlJc w:val="left"/>
      <w:pPr>
        <w:ind w:left="613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2"/>
        <w:szCs w:val="22"/>
        <w:lang w:val="en"/>
      </w:rPr>
    </w:rPrDefault>
    <w:pPrDefault>
      <w:pPr>
        <w:spacing w:after="4" w:line="251"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pPr>
    <w:rPr>
      <w:rFonts w:ascii="Palatino Linotype" w:cs="Palatino Linotype" w:eastAsia="Palatino Linotype" w:hAnsi="Palatino Linotype"/>
      <w:b w:val="1"/>
      <w:bCs w:val="1"/>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Palatino Linotype" w:cs="Palatino Linotype" w:eastAsia="Palatino Linotype" w:hAnsi="Palatino Linotype"/>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Palatino Linotype" w:cs="Palatino Linotype" w:eastAsia="Palatino Linotype" w:hAnsi="Palatino Linotype"/>
      <w:b w:val="1"/>
      <w:bCs w:val="1"/>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spacing w:after="0" w:before="40" w:lineRule="auto"/>
    </w:pPr>
    <w:rPr>
      <w:rFonts w:ascii="Play" w:cs="Play" w:eastAsia="Play" w:hAnsi="Play"/>
      <w:i w:val="1"/>
      <w:iCs w:val="1"/>
      <w:color w:val="0f476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160" w:lineRule="auto"/>
      <w:ind w:left="10" w:hanging="10"/>
    </w:pPr>
    <w:rPr>
      <w:rFonts w:ascii="Aptos" w:cs="Aptos" w:eastAsia="Aptos" w:hAnsi="Aptos"/>
      <w:color w:val="5a5a5a"/>
    </w:rPr>
  </w:style>
  <w:style w:type="table" w:styleId="Table1">
    <w:basedOn w:val="TableNormal"/>
    <w:tblPr>
      <w:tblStyleRowBandSize w:val="1"/>
      <w:tblStyleColBandSize w:val="1"/>
      <w:tblCellMar>
        <w:top w:w="1296.0" w:type="dxa"/>
        <w:left w:w="360.0" w:type="dxa"/>
        <w:bottom w:w="1296.0" w:type="dxa"/>
        <w:right w:w="360.0" w:type="dxa"/>
      </w:tblCellMar>
    </w:tblPr>
  </w:style>
  <w:style w:type="table" w:styleId="Table2">
    <w:basedOn w:val="TableNormal"/>
    <w:pPr>
      <w:spacing w:after="0" w:line="240" w:lineRule="auto"/>
    </w:pPr>
    <w:tblPr>
      <w:tblStyleRowBandSize w:val="1"/>
      <w:tblStyleColBandSize w:val="1"/>
      <w:tblCellMar>
        <w:top w:w="163.0" w:type="dxa"/>
        <w:left w:w="95.0" w:type="dxa"/>
        <w:bottom w:w="0.0" w:type="dxa"/>
        <w:right w:w="63.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image" Target="media/image3.png"/><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iffanybangmarketing.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tiffanybangmarketin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alatinoLinotype-regular.ttf"/><Relationship Id="rId4" Type="http://schemas.openxmlformats.org/officeDocument/2006/relationships/font" Target="fonts/PalatinoLinotype-bold.ttf"/><Relationship Id="rId9" Type="http://schemas.openxmlformats.org/officeDocument/2006/relationships/font" Target="fonts/CinzelDecorative-bold.ttf"/><Relationship Id="rId5" Type="http://schemas.openxmlformats.org/officeDocument/2006/relationships/font" Target="fonts/PalatinoLinotype-italic.ttf"/><Relationship Id="rId6" Type="http://schemas.openxmlformats.org/officeDocument/2006/relationships/font" Target="fonts/PalatinoLinotyp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tiffanybangmarke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pn7SjzBNr8yaIyYVjrIevDrEfw==">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